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96.85pt;margin-top:34.6pt;width:30.7pt;height:39.1pt;z-index:-251658240;mso-position-horizontal-relative:page;mso-position-vertical-relative:page;z-index:-251658752" fillcolor="#10226A" stroked="f"/>
        </w:pict>
      </w:r>
    </w:p>
    <w:p>
      <w:pPr>
        <w:framePr w:wrap="none" w:vAnchor="page" w:hAnchor="page" w:x="5938" w:y="69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pt;height:39pt;">
            <v:imagedata r:id="rId5" r:href="rId6"/>
          </v:shape>
        </w:pict>
      </w:r>
    </w:p>
    <w:p>
      <w:pPr>
        <w:pStyle w:val="Style3"/>
        <w:framePr w:w="9278" w:h="1511" w:hRule="exact" w:wrap="none" w:vAnchor="page" w:hAnchor="page" w:x="1671" w:y="1539"/>
        <w:widowControl w:val="0"/>
        <w:keepNext w:val="0"/>
        <w:keepLines w:val="0"/>
        <w:shd w:val="clear" w:color="auto" w:fill="auto"/>
        <w:bidi w:val="0"/>
        <w:spacing w:before="0" w:after="60"/>
        <w:ind w:left="40" w:right="0" w:firstLine="0"/>
      </w:pPr>
      <w:r>
        <w:rPr>
          <w:rStyle w:val="CharStyle5"/>
          <w:b/>
          <w:bCs/>
        </w:rPr>
        <w:t>НАЦІОНАЛЬНА АСОЦІАЦІЯ</w:t>
        <w:br/>
        <w:t>АДВОКАТІВ УКРАЇНИ</w:t>
      </w:r>
    </w:p>
    <w:p>
      <w:pPr>
        <w:pStyle w:val="Style6"/>
        <w:framePr w:w="9278" w:h="1511" w:hRule="exact" w:wrap="none" w:vAnchor="page" w:hAnchor="page" w:x="1671" w:y="1539"/>
        <w:widowControl w:val="0"/>
        <w:keepNext w:val="0"/>
        <w:keepLines w:val="0"/>
        <w:shd w:val="clear" w:color="auto" w:fill="auto"/>
        <w:bidi w:val="0"/>
        <w:spacing w:before="0" w:after="141"/>
        <w:ind w:left="40" w:right="0" w:firstLine="0"/>
      </w:pPr>
      <w:r>
        <w:rPr>
          <w:rStyle w:val="CharStyle8"/>
        </w:rPr>
        <w:t>РАДА АДВОКАТІВ УКРАЇНИ</w:t>
      </w:r>
    </w:p>
    <w:p>
      <w:pPr>
        <w:pStyle w:val="Style9"/>
        <w:framePr w:w="9278" w:h="1511" w:hRule="exact" w:wrap="none" w:vAnchor="page" w:hAnchor="page" w:x="1671" w:y="1539"/>
        <w:widowControl w:val="0"/>
        <w:keepNext w:val="0"/>
        <w:keepLines w:val="0"/>
        <w:shd w:val="clear" w:color="auto" w:fill="auto"/>
        <w:bidi w:val="0"/>
        <w:spacing w:before="0" w:after="0"/>
        <w:ind w:left="40" w:right="0" w:firstLine="0"/>
      </w:pPr>
      <w:r>
        <w:rPr>
          <w:rStyle w:val="CharStyle11"/>
        </w:rPr>
        <w:t xml:space="preserve">01021, м. Київ, Кловський узвіз, 7, Літ. А., оф. </w:t>
      </w:r>
      <w:r>
        <w:rPr>
          <w:rStyle w:val="CharStyle12"/>
        </w:rPr>
        <w:t xml:space="preserve">6, </w:t>
      </w:r>
      <w:r>
        <w:rPr>
          <w:rStyle w:val="CharStyle11"/>
        </w:rPr>
        <w:t>тел.; (044) 392-73-71, факс: (044) 392-73-70</w:t>
        <w:br/>
      </w:r>
      <w:r>
        <w:fldChar w:fldCharType="begin"/>
      </w:r>
      <w:r>
        <w:rPr>
          <w:rStyle w:val="CharStyle11"/>
        </w:rPr>
        <w:instrText> HYPERLINK "mailto:info@unba.org.ua" </w:instrText>
      </w:r>
      <w:r>
        <w:fldChar w:fldCharType="separate"/>
      </w:r>
      <w:r>
        <w:rPr>
          <w:rStyle w:val="Hyperlink"/>
          <w:lang w:val="en-US" w:eastAsia="en-US" w:bidi="en-US"/>
        </w:rPr>
        <w:t>info@unba.org.ua</w:t>
      </w:r>
      <w:r>
        <w:fldChar w:fldCharType="end"/>
      </w:r>
      <w:r>
        <w:rPr>
          <w:rStyle w:val="CharStyle11"/>
          <w:lang w:val="en-US" w:eastAsia="en-US" w:bidi="en-US"/>
        </w:rPr>
        <w:t xml:space="preserve"> </w:t>
      </w:r>
      <w:r>
        <w:fldChar w:fldCharType="begin"/>
      </w:r>
      <w:r>
        <w:rPr>
          <w:rStyle w:val="CharStyle11"/>
        </w:rPr>
        <w:instrText> HYPERLINK "http://www.unba.org.ua" </w:instrText>
      </w:r>
      <w:r>
        <w:fldChar w:fldCharType="separate"/>
      </w:r>
      <w:r>
        <w:rPr>
          <w:rStyle w:val="Hyperlink"/>
          <w:lang w:val="en-US" w:eastAsia="en-US" w:bidi="en-US"/>
        </w:rPr>
        <w:t>www.unba.org.ua</w:t>
      </w:r>
      <w:r>
        <w:fldChar w:fldCharType="end"/>
      </w:r>
    </w:p>
    <w:p>
      <w:pPr>
        <w:pStyle w:val="Style13"/>
        <w:framePr w:w="9278" w:h="1309" w:hRule="exact" w:wrap="none" w:vAnchor="page" w:hAnchor="page" w:x="1671" w:y="3747"/>
        <w:widowControl w:val="0"/>
        <w:keepNext w:val="0"/>
        <w:keepLines w:val="0"/>
        <w:shd w:val="clear" w:color="auto" w:fill="auto"/>
        <w:bidi w:val="0"/>
        <w:spacing w:before="0" w:after="332" w:line="280" w:lineRule="exact"/>
        <w:ind w:left="40" w:right="0" w:firstLine="0"/>
      </w:pPr>
      <w:r>
        <w:rPr>
          <w:lang w:val="uk-UA" w:eastAsia="uk-UA" w:bidi="uk-UA"/>
          <w:w w:val="100"/>
          <w:spacing w:val="0"/>
          <w:color w:val="000000"/>
          <w:position w:val="0"/>
        </w:rPr>
        <w:t>РІШЕННЯ № 75</w:t>
      </w:r>
    </w:p>
    <w:p>
      <w:pPr>
        <w:pStyle w:val="Style13"/>
        <w:framePr w:w="9278" w:h="1309" w:hRule="exact" w:wrap="none" w:vAnchor="page" w:hAnchor="page" w:x="1671" w:y="3747"/>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Про внесення змін до Положення про внески на забезпечення реалізації</w:t>
      </w:r>
    </w:p>
    <w:p>
      <w:pPr>
        <w:pStyle w:val="Style13"/>
        <w:framePr w:w="9278" w:h="1309" w:hRule="exact" w:wrap="none" w:vAnchor="page" w:hAnchor="page" w:x="1671" w:y="3747"/>
        <w:widowControl w:val="0"/>
        <w:keepNext w:val="0"/>
        <w:keepLines w:val="0"/>
        <w:shd w:val="clear" w:color="auto" w:fill="auto"/>
        <w:bidi w:val="0"/>
        <w:spacing w:before="0" w:after="0" w:line="280" w:lineRule="exact"/>
        <w:ind w:left="40" w:right="0" w:firstLine="0"/>
      </w:pPr>
      <w:r>
        <w:rPr>
          <w:lang w:val="uk-UA" w:eastAsia="uk-UA" w:bidi="uk-UA"/>
          <w:w w:val="100"/>
          <w:spacing w:val="0"/>
          <w:color w:val="000000"/>
          <w:position w:val="0"/>
        </w:rPr>
        <w:t>адвокатського самоврядування</w:t>
      </w:r>
    </w:p>
    <w:p>
      <w:pPr>
        <w:pStyle w:val="Style13"/>
        <w:framePr w:wrap="none" w:vAnchor="page" w:hAnchor="page" w:x="1671" w:y="5605"/>
        <w:widowControl w:val="0"/>
        <w:keepNext w:val="0"/>
        <w:keepLines w:val="0"/>
        <w:shd w:val="clear" w:color="auto" w:fill="auto"/>
        <w:bidi w:val="0"/>
        <w:jc w:val="left"/>
        <w:spacing w:before="0" w:after="0" w:line="280" w:lineRule="exact"/>
        <w:ind w:left="5" w:right="0" w:firstLine="0"/>
      </w:pPr>
      <w:r>
        <w:rPr>
          <w:lang w:val="uk-UA" w:eastAsia="uk-UA" w:bidi="uk-UA"/>
          <w:w w:val="100"/>
          <w:spacing w:val="0"/>
          <w:color w:val="000000"/>
          <w:position w:val="0"/>
        </w:rPr>
        <w:t>«4-5» липня 2014 року</w:t>
      </w:r>
    </w:p>
    <w:p>
      <w:pPr>
        <w:pStyle w:val="Style13"/>
        <w:framePr w:wrap="none" w:vAnchor="page" w:hAnchor="page" w:x="9245" w:y="5610"/>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м. Мукачеве</w:t>
      </w:r>
    </w:p>
    <w:p>
      <w:pPr>
        <w:pStyle w:val="Style15"/>
        <w:framePr w:w="9278" w:h="8793" w:hRule="exact" w:wrap="none" w:vAnchor="page" w:hAnchor="page" w:x="1671" w:y="6628"/>
        <w:widowControl w:val="0"/>
        <w:keepNext w:val="0"/>
        <w:keepLines w:val="0"/>
        <w:shd w:val="clear" w:color="auto" w:fill="auto"/>
        <w:bidi w:val="0"/>
        <w:spacing w:before="0" w:after="60"/>
        <w:ind w:left="0" w:right="0" w:firstLine="600"/>
      </w:pPr>
      <w:r>
        <w:rPr>
          <w:lang w:val="uk-UA" w:eastAsia="uk-UA" w:bidi="uk-UA"/>
          <w:w w:val="100"/>
          <w:spacing w:val="0"/>
          <w:color w:val="000000"/>
          <w:position w:val="0"/>
        </w:rPr>
        <w:t>Відповідно до пункту 2 частини першої статті 58 Закону України «Про адвокатуру та адвокатську діяльність» (надалі - Закон) утримання органів адвокатського самоврядування може здійснюватися за рахунок, зокрема, щорічних внесків адвокатів на забезпечення реалізації адвокатського самоврядування.</w:t>
      </w:r>
    </w:p>
    <w:p>
      <w:pPr>
        <w:pStyle w:val="Style15"/>
        <w:framePr w:w="9278" w:h="8793" w:hRule="exact" w:wrap="none" w:vAnchor="page" w:hAnchor="page" w:x="1671" w:y="6628"/>
        <w:widowControl w:val="0"/>
        <w:keepNext w:val="0"/>
        <w:keepLines w:val="0"/>
        <w:shd w:val="clear" w:color="auto" w:fill="auto"/>
        <w:bidi w:val="0"/>
        <w:spacing w:before="0" w:after="60"/>
        <w:ind w:left="0" w:right="0" w:firstLine="600"/>
      </w:pPr>
      <w:r>
        <w:rPr>
          <w:lang w:val="uk-UA" w:eastAsia="uk-UA" w:bidi="uk-UA"/>
          <w:w w:val="100"/>
          <w:spacing w:val="0"/>
          <w:color w:val="000000"/>
          <w:position w:val="0"/>
        </w:rPr>
        <w:t>На виконання приписів статті 54 Закону та рішення Установчого з’їзду адвокатів України від 17 листопада 2012 року, Рада адвокатів України 16 лютого 2013 року рі</w:t>
      </w:r>
      <w:r>
        <w:rPr>
          <w:rStyle w:val="CharStyle17"/>
        </w:rPr>
        <w:t>ш</w:t>
      </w:r>
      <w:r>
        <w:rPr>
          <w:lang w:val="uk-UA" w:eastAsia="uk-UA" w:bidi="uk-UA"/>
          <w:w w:val="100"/>
          <w:spacing w:val="0"/>
          <w:color w:val="000000"/>
          <w:position w:val="0"/>
        </w:rPr>
        <w:t>енням № 72 затвердила Положення про внески на забезпечення реалізації адвокатського самоврядування (надалі - Положення), яким визначила порядок і строки сплати, розподіл та використання внесків на забезпечення реалізації адвокатського самоврядування, згідно пункту 2.1. якого сплата щорічного внеску на реалізацію повноважень органів адвокатського самоврядування, відповідно до рішень з’їзду адвокатів України, Ради адвокатів України, актів Національної асоціації адвокатів України, є професійним обов’язком кожного адвоката.</w:t>
      </w:r>
    </w:p>
    <w:p>
      <w:pPr>
        <w:pStyle w:val="Style15"/>
        <w:framePr w:w="9278" w:h="8793" w:hRule="exact" w:wrap="none" w:vAnchor="page" w:hAnchor="page" w:x="1671" w:y="6628"/>
        <w:widowControl w:val="0"/>
        <w:keepNext w:val="0"/>
        <w:keepLines w:val="0"/>
        <w:shd w:val="clear" w:color="auto" w:fill="auto"/>
        <w:bidi w:val="0"/>
        <w:spacing w:before="0" w:after="60"/>
        <w:ind w:left="0" w:right="0" w:firstLine="600"/>
      </w:pPr>
      <w:r>
        <w:rPr>
          <w:lang w:val="uk-UA" w:eastAsia="uk-UA" w:bidi="uk-UA"/>
          <w:w w:val="100"/>
          <w:spacing w:val="0"/>
          <w:color w:val="000000"/>
          <w:position w:val="0"/>
        </w:rPr>
        <w:t>Порушення адвокатом порядку та строків сплати щорічних адвокатських внесків вважається невиконанням рішення органу адвокатського самоврядування та відповідно вважається дисциплінарним проступком (Розділ IV Закону, пункт 2.15. Положення), вчинення якого є підставою для притягнення адвоката до дисциплінарної відповідальності та застосування до нього дисциплінарних стягнень (стаття 34 Закону).</w:t>
      </w:r>
    </w:p>
    <w:p>
      <w:pPr>
        <w:pStyle w:val="Style15"/>
        <w:framePr w:w="9278" w:h="8793" w:hRule="exact" w:wrap="none" w:vAnchor="page" w:hAnchor="page" w:x="1671" w:y="6628"/>
        <w:widowControl w:val="0"/>
        <w:keepNext w:val="0"/>
        <w:keepLines w:val="0"/>
        <w:shd w:val="clear" w:color="auto" w:fill="auto"/>
        <w:bidi w:val="0"/>
        <w:spacing w:before="0" w:after="0"/>
        <w:ind w:left="0" w:right="0" w:firstLine="600"/>
      </w:pPr>
      <w:r>
        <w:rPr>
          <w:lang w:val="uk-UA" w:eastAsia="uk-UA" w:bidi="uk-UA"/>
          <w:w w:val="100"/>
          <w:spacing w:val="0"/>
          <w:color w:val="000000"/>
          <w:position w:val="0"/>
        </w:rPr>
        <w:t>Крім того, щорічні внески адвокатів на забезпечення реалізації адвокатського самоврядування визначені єдиним джерелом фінансування Єдиного реєстру адвокатів України (стаття 58 Закону), який запроваджено на виконання приписів статті 17 Закону.</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9278" w:h="2750" w:hRule="exact" w:wrap="none" w:vAnchor="page" w:hAnchor="page" w:x="1671" w:y="667"/>
        <w:widowControl w:val="0"/>
        <w:keepNext w:val="0"/>
        <w:keepLines w:val="0"/>
        <w:shd w:val="clear" w:color="auto" w:fill="auto"/>
        <w:bidi w:val="0"/>
        <w:spacing w:before="0" w:after="60"/>
        <w:ind w:left="0" w:right="0" w:firstLine="620"/>
      </w:pPr>
      <w:r>
        <w:rPr>
          <w:lang w:val="uk-UA" w:eastAsia="uk-UA" w:bidi="uk-UA"/>
          <w:w w:val="100"/>
          <w:spacing w:val="0"/>
          <w:color w:val="000000"/>
          <w:position w:val="0"/>
        </w:rPr>
        <w:t>Відомості про кожного адвоката, що вносяться та внесені до ЄРАУ, або потребують змін, повинні фінансуватися кожним адвокатом, у зв’язку із необхідністю технічної оперативної підтримки цих даних, у тому числі із надання передбачених Законом витягів із ЄРАУ, а тому не можуть утримуватись за рахунок інших адвокатів.</w:t>
      </w:r>
    </w:p>
    <w:p>
      <w:pPr>
        <w:pStyle w:val="Style15"/>
        <w:framePr w:w="9278" w:h="2750" w:hRule="exact" w:wrap="none" w:vAnchor="page" w:hAnchor="page" w:x="1671" w:y="667"/>
        <w:widowControl w:val="0"/>
        <w:keepNext w:val="0"/>
        <w:keepLines w:val="0"/>
        <w:shd w:val="clear" w:color="auto" w:fill="auto"/>
        <w:bidi w:val="0"/>
        <w:spacing w:before="0" w:after="0"/>
        <w:ind w:left="0" w:right="0" w:firstLine="620"/>
      </w:pPr>
      <w:r>
        <w:rPr>
          <w:lang w:val="uk-UA" w:eastAsia="uk-UA" w:bidi="uk-UA"/>
          <w:w w:val="100"/>
          <w:spacing w:val="0"/>
          <w:color w:val="000000"/>
          <w:position w:val="0"/>
        </w:rPr>
        <w:t xml:space="preserve">Керуючись статтями 17, 55, 58 Закону України «Про адвокатуру та адвокатську діяльність», Положенням про Раду адвокатів України, Рада адвокатів України </w:t>
      </w:r>
      <w:r>
        <w:rPr>
          <w:rStyle w:val="CharStyle18"/>
        </w:rPr>
        <w:t>вирішила:</w:t>
      </w:r>
    </w:p>
    <w:p>
      <w:pPr>
        <w:pStyle w:val="Style15"/>
        <w:numPr>
          <w:ilvl w:val="0"/>
          <w:numId w:val="1"/>
        </w:numPr>
        <w:framePr w:w="9278" w:h="5892" w:hRule="exact" w:wrap="none" w:vAnchor="page" w:hAnchor="page" w:x="1671" w:y="3926"/>
        <w:tabs>
          <w:tab w:leader="none" w:pos="554" w:val="left"/>
        </w:tabs>
        <w:widowControl w:val="0"/>
        <w:keepNext w:val="0"/>
        <w:keepLines w:val="0"/>
        <w:shd w:val="clear" w:color="auto" w:fill="auto"/>
        <w:bidi w:val="0"/>
        <w:spacing w:before="0" w:after="60"/>
        <w:ind w:left="620" w:right="0"/>
      </w:pPr>
      <w:r>
        <w:rPr>
          <w:lang w:val="uk-UA" w:eastAsia="uk-UA" w:bidi="uk-UA"/>
          <w:w w:val="100"/>
          <w:spacing w:val="0"/>
          <w:color w:val="000000"/>
          <w:position w:val="0"/>
        </w:rPr>
        <w:t>Внести зміни до Положення про внески на забезпечення реалізації адвокатського самоврядування (нова редакція), затвердженого рішенням Ради адвокатів України № 72 від 16 лютого 2013 року (додаються).</w:t>
      </w:r>
    </w:p>
    <w:p>
      <w:pPr>
        <w:pStyle w:val="Style15"/>
        <w:numPr>
          <w:ilvl w:val="0"/>
          <w:numId w:val="1"/>
        </w:numPr>
        <w:framePr w:w="9278" w:h="5892" w:hRule="exact" w:wrap="none" w:vAnchor="page" w:hAnchor="page" w:x="1671" w:y="3926"/>
        <w:tabs>
          <w:tab w:leader="none" w:pos="554" w:val="left"/>
        </w:tabs>
        <w:widowControl w:val="0"/>
        <w:keepNext w:val="0"/>
        <w:keepLines w:val="0"/>
        <w:shd w:val="clear" w:color="auto" w:fill="auto"/>
        <w:bidi w:val="0"/>
        <w:spacing w:before="0" w:after="60"/>
        <w:ind w:left="620" w:right="0"/>
      </w:pPr>
      <w:r>
        <w:rPr>
          <w:lang w:val="uk-UA" w:eastAsia="uk-UA" w:bidi="uk-UA"/>
          <w:w w:val="100"/>
          <w:spacing w:val="0"/>
          <w:color w:val="000000"/>
          <w:position w:val="0"/>
        </w:rPr>
        <w:t>Визнати таким, що втратив чинність пункт 1 рішення Ради адвокатів України «Про деякі питання обліку розрахунків між органами адвокатського самоврядування» від 28 лютого 2014 року № 8.</w:t>
      </w:r>
    </w:p>
    <w:p>
      <w:pPr>
        <w:pStyle w:val="Style15"/>
        <w:numPr>
          <w:ilvl w:val="0"/>
          <w:numId w:val="1"/>
        </w:numPr>
        <w:framePr w:w="9278" w:h="5892" w:hRule="exact" w:wrap="none" w:vAnchor="page" w:hAnchor="page" w:x="1671" w:y="3926"/>
        <w:tabs>
          <w:tab w:leader="none" w:pos="554" w:val="left"/>
        </w:tabs>
        <w:widowControl w:val="0"/>
        <w:keepNext w:val="0"/>
        <w:keepLines w:val="0"/>
        <w:shd w:val="clear" w:color="auto" w:fill="auto"/>
        <w:bidi w:val="0"/>
        <w:spacing w:before="0" w:after="453"/>
        <w:ind w:left="620" w:right="0"/>
      </w:pPr>
      <w:r>
        <w:rPr>
          <w:lang w:val="uk-UA" w:eastAsia="uk-UA" w:bidi="uk-UA"/>
          <w:w w:val="100"/>
          <w:spacing w:val="0"/>
          <w:color w:val="000000"/>
          <w:position w:val="0"/>
        </w:rPr>
        <w:t xml:space="preserve">Секретарю Ради адвокатів України про прийняте рішення повідомити </w:t>
      </w:r>
      <w:r>
        <w:rPr>
          <w:lang w:val="ru-RU" w:eastAsia="ru-RU" w:bidi="ru-RU"/>
          <w:w w:val="100"/>
          <w:spacing w:val="0"/>
          <w:color w:val="000000"/>
          <w:position w:val="0"/>
        </w:rPr>
        <w:t xml:space="preserve">ради </w:t>
      </w:r>
      <w:r>
        <w:rPr>
          <w:lang w:val="uk-UA" w:eastAsia="uk-UA" w:bidi="uk-UA"/>
          <w:w w:val="100"/>
          <w:spacing w:val="0"/>
          <w:color w:val="000000"/>
          <w:position w:val="0"/>
        </w:rPr>
        <w:t>адвокатів регіонів (Автономної Республіки Крим, областей, міст Києва та Севастополя), кваліфікаційно-дисциплінарні комісії адвокатури (Автономної Республіки Крим, областей, міст Києва та Севастополя), ревізійні комісії адвокатів регіонів (Автономної Республіки Крим, областей, міст Києва та Севастополя), Вищу кваліфікаційно-дисциплінарну комісію адвокатури, Вищу ревізійну комісію адвокатури.</w:t>
      </w:r>
    </w:p>
    <w:p>
      <w:pPr>
        <w:pStyle w:val="Style13"/>
        <w:framePr w:w="9278" w:h="5892" w:hRule="exact" w:wrap="none" w:vAnchor="page" w:hAnchor="page" w:x="1671" w:y="3926"/>
        <w:tabs>
          <w:tab w:leader="none" w:pos="6360" w:val="left"/>
        </w:tabs>
        <w:widowControl w:val="0"/>
        <w:keepNext w:val="0"/>
        <w:keepLines w:val="0"/>
        <w:shd w:val="clear" w:color="auto" w:fill="auto"/>
        <w:bidi w:val="0"/>
        <w:jc w:val="both"/>
        <w:spacing w:before="0" w:after="0" w:line="280" w:lineRule="exact"/>
        <w:ind w:left="620" w:right="0"/>
      </w:pPr>
      <w:r>
        <w:rPr>
          <w:lang w:val="uk-UA" w:eastAsia="uk-UA" w:bidi="uk-UA"/>
          <w:w w:val="100"/>
          <w:spacing w:val="0"/>
          <w:color w:val="000000"/>
          <w:position w:val="0"/>
        </w:rPr>
        <w:t>Голова Ради адвокатів України</w:t>
        <w:tab/>
        <w:t>Л.П. Ізовітова</w:t>
      </w:r>
    </w:p>
    <w:p>
      <w:pPr>
        <w:pStyle w:val="Style13"/>
        <w:framePr w:wrap="none" w:vAnchor="page" w:hAnchor="page" w:x="1671" w:y="10439"/>
        <w:widowControl w:val="0"/>
        <w:keepNext w:val="0"/>
        <w:keepLines w:val="0"/>
        <w:shd w:val="clear" w:color="auto" w:fill="auto"/>
        <w:bidi w:val="0"/>
        <w:jc w:val="both"/>
        <w:spacing w:before="0" w:after="0" w:line="280" w:lineRule="exact"/>
        <w:ind w:left="630" w:right="4901"/>
      </w:pPr>
      <w:r>
        <w:rPr>
          <w:lang w:val="uk-UA" w:eastAsia="uk-UA" w:bidi="uk-UA"/>
          <w:w w:val="100"/>
          <w:spacing w:val="0"/>
          <w:color w:val="000000"/>
          <w:position w:val="0"/>
        </w:rPr>
        <w:t>Секретар Ради адвокатів України</w:t>
      </w:r>
    </w:p>
    <w:p>
      <w:pPr>
        <w:pStyle w:val="Style13"/>
        <w:framePr w:wrap="none" w:vAnchor="page" w:hAnchor="page" w:x="8045" w:y="10439"/>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П.М. Г речківський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9259" w:h="1017" w:hRule="exact" w:wrap="none" w:vAnchor="page" w:hAnchor="page" w:x="1683" w:y="667"/>
        <w:widowControl w:val="0"/>
        <w:keepNext w:val="0"/>
        <w:keepLines w:val="0"/>
        <w:shd w:val="clear" w:color="auto" w:fill="auto"/>
        <w:bidi w:val="0"/>
        <w:jc w:val="right"/>
        <w:spacing w:before="0" w:after="0" w:line="317" w:lineRule="exact"/>
        <w:ind w:left="0" w:right="0" w:firstLine="0"/>
      </w:pPr>
      <w:r>
        <w:rPr>
          <w:lang w:val="uk-UA" w:eastAsia="uk-UA" w:bidi="uk-UA"/>
          <w:w w:val="100"/>
          <w:spacing w:val="0"/>
          <w:color w:val="000000"/>
          <w:position w:val="0"/>
        </w:rPr>
        <w:t>Додаток 1</w:t>
      </w:r>
    </w:p>
    <w:p>
      <w:pPr>
        <w:pStyle w:val="Style15"/>
        <w:framePr w:w="9259" w:h="1017" w:hRule="exact" w:wrap="none" w:vAnchor="page" w:hAnchor="page" w:x="1683" w:y="667"/>
        <w:widowControl w:val="0"/>
        <w:keepNext w:val="0"/>
        <w:keepLines w:val="0"/>
        <w:shd w:val="clear" w:color="auto" w:fill="auto"/>
        <w:bidi w:val="0"/>
        <w:jc w:val="right"/>
        <w:spacing w:before="0" w:after="0" w:line="317" w:lineRule="exact"/>
        <w:ind w:left="600" w:right="0" w:firstLine="0"/>
      </w:pPr>
      <w:r>
        <w:rPr>
          <w:lang w:val="uk-UA" w:eastAsia="uk-UA" w:bidi="uk-UA"/>
          <w:w w:val="100"/>
          <w:spacing w:val="0"/>
          <w:color w:val="000000"/>
          <w:position w:val="0"/>
        </w:rPr>
        <w:t>до рішення Ради адвокатів України від «4-5» липня 2014 року № 75</w:t>
      </w:r>
    </w:p>
    <w:p>
      <w:pPr>
        <w:pStyle w:val="Style13"/>
        <w:framePr w:w="9259" w:h="1022" w:hRule="exact" w:wrap="none" w:vAnchor="page" w:hAnchor="page" w:x="1683" w:y="2276"/>
        <w:widowControl w:val="0"/>
        <w:keepNext w:val="0"/>
        <w:keepLines w:val="0"/>
        <w:shd w:val="clear" w:color="auto" w:fill="auto"/>
        <w:bidi w:val="0"/>
        <w:jc w:val="left"/>
        <w:spacing w:before="0" w:after="0" w:line="322" w:lineRule="exact"/>
        <w:ind w:left="600" w:right="0" w:firstLine="280"/>
      </w:pPr>
      <w:r>
        <w:rPr>
          <w:lang w:val="uk-UA" w:eastAsia="uk-UA" w:bidi="uk-UA"/>
          <w:w w:val="100"/>
          <w:spacing w:val="0"/>
          <w:color w:val="000000"/>
          <w:position w:val="0"/>
        </w:rPr>
        <w:t>Зміни до Положення про внески на забезпечення реалізації адвокатського самоврядування (нова редакція), затвердженого рішенням Ради адвокатів України № 72 від 16 лютого 2013 року</w:t>
      </w:r>
    </w:p>
    <w:p>
      <w:pPr>
        <w:pStyle w:val="Style15"/>
        <w:numPr>
          <w:ilvl w:val="0"/>
          <w:numId w:val="3"/>
        </w:numPr>
        <w:framePr w:w="9259" w:h="12009" w:hRule="exact" w:wrap="none" w:vAnchor="page" w:hAnchor="page" w:x="1683" w:y="3884"/>
        <w:tabs>
          <w:tab w:leader="none" w:pos="553"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Підпункт 2.2. пункту 2 Положення викласти у такій редакції:</w:t>
      </w:r>
    </w:p>
    <w:p>
      <w:pPr>
        <w:pStyle w:val="Style15"/>
        <w:framePr w:w="9259" w:h="12009" w:hRule="exact" w:wrap="none" w:vAnchor="page" w:hAnchor="page" w:x="1683" w:y="3884"/>
        <w:widowControl w:val="0"/>
        <w:keepNext w:val="0"/>
        <w:keepLines w:val="0"/>
        <w:shd w:val="clear" w:color="auto" w:fill="auto"/>
        <w:bidi w:val="0"/>
        <w:spacing w:before="0" w:after="0"/>
        <w:ind w:left="600" w:right="0" w:firstLine="0"/>
      </w:pPr>
      <w:r>
        <w:rPr>
          <w:lang w:val="uk-UA" w:eastAsia="uk-UA" w:bidi="uk-UA"/>
          <w:w w:val="100"/>
          <w:spacing w:val="0"/>
          <w:color w:val="000000"/>
          <w:position w:val="0"/>
        </w:rPr>
        <w:t>«2.2. Адвокати України сплачують встановлений розмір щорічного внеску на забезпечення реалізації адвокатського самоврядування в національній валюті України на банківські рахунки органів адвокатського самоврядування двома платежами, оприлюдненими відповідно до п. 2.13. цього Положення, згідно наступного розподілу:</w:t>
      </w:r>
    </w:p>
    <w:p>
      <w:pPr>
        <w:pStyle w:val="Style15"/>
        <w:numPr>
          <w:ilvl w:val="0"/>
          <w:numId w:val="5"/>
        </w:numPr>
        <w:framePr w:w="9259" w:h="12009" w:hRule="exact" w:wrap="none" w:vAnchor="page" w:hAnchor="page" w:x="1683" w:y="3884"/>
        <w:tabs>
          <w:tab w:leader="none" w:pos="1166" w:val="left"/>
        </w:tabs>
        <w:widowControl w:val="0"/>
        <w:keepNext w:val="0"/>
        <w:keepLines w:val="0"/>
        <w:shd w:val="clear" w:color="auto" w:fill="auto"/>
        <w:bidi w:val="0"/>
        <w:spacing w:before="0" w:after="0"/>
        <w:ind w:left="1160" w:right="0" w:hanging="560"/>
      </w:pPr>
      <w:r>
        <w:rPr>
          <w:lang w:val="uk-UA" w:eastAsia="uk-UA" w:bidi="uk-UA"/>
          <w:w w:val="100"/>
          <w:spacing w:val="0"/>
          <w:color w:val="000000"/>
          <w:position w:val="0"/>
        </w:rPr>
        <w:t>шляхом перерахування 70% від встановленого розміру щорічного внеску (однієї мінімальної заробітної плати на 1 січня поточного року) на поточний рахунок відповідної ради адвокатів регіону;</w:t>
      </w:r>
    </w:p>
    <w:p>
      <w:pPr>
        <w:pStyle w:val="Style15"/>
        <w:numPr>
          <w:ilvl w:val="0"/>
          <w:numId w:val="5"/>
        </w:numPr>
        <w:framePr w:w="9259" w:h="12009" w:hRule="exact" w:wrap="none" w:vAnchor="page" w:hAnchor="page" w:x="1683" w:y="3884"/>
        <w:tabs>
          <w:tab w:leader="none" w:pos="1166" w:val="left"/>
        </w:tabs>
        <w:widowControl w:val="0"/>
        <w:keepNext w:val="0"/>
        <w:keepLines w:val="0"/>
        <w:shd w:val="clear" w:color="auto" w:fill="auto"/>
        <w:bidi w:val="0"/>
        <w:spacing w:before="0" w:after="333"/>
        <w:ind w:left="1160" w:right="0" w:hanging="560"/>
      </w:pPr>
      <w:r>
        <w:rPr>
          <w:lang w:val="uk-UA" w:eastAsia="uk-UA" w:bidi="uk-UA"/>
          <w:w w:val="100"/>
          <w:spacing w:val="0"/>
          <w:color w:val="000000"/>
          <w:position w:val="0"/>
        </w:rPr>
        <w:t>шляхом перерахування 30% від встановленого розміру щорічного внеску (однієї мінімальної заробітної плати на 1 січня поточного року) на поточний рахунок Національної асоціації адвокатів України.».</w:t>
      </w:r>
    </w:p>
    <w:p>
      <w:pPr>
        <w:pStyle w:val="Style15"/>
        <w:numPr>
          <w:ilvl w:val="0"/>
          <w:numId w:val="3"/>
        </w:numPr>
        <w:framePr w:w="9259" w:h="12009" w:hRule="exact" w:wrap="none" w:vAnchor="page" w:hAnchor="page" w:x="1683" w:y="3884"/>
        <w:tabs>
          <w:tab w:leader="none" w:pos="553" w:val="left"/>
        </w:tabs>
        <w:widowControl w:val="0"/>
        <w:keepNext w:val="0"/>
        <w:keepLines w:val="0"/>
        <w:shd w:val="clear" w:color="auto" w:fill="auto"/>
        <w:bidi w:val="0"/>
        <w:spacing w:before="0" w:after="0" w:line="280" w:lineRule="exact"/>
        <w:ind w:left="0" w:right="0" w:firstLine="0"/>
      </w:pPr>
      <w:r>
        <w:rPr>
          <w:lang w:val="uk-UA" w:eastAsia="uk-UA" w:bidi="uk-UA"/>
          <w:w w:val="100"/>
          <w:spacing w:val="0"/>
          <w:color w:val="000000"/>
          <w:position w:val="0"/>
        </w:rPr>
        <w:t>Підпункт 2.5. пункту 2 Положення викласти у такій редакції:</w:t>
      </w:r>
    </w:p>
    <w:p>
      <w:pPr>
        <w:pStyle w:val="Style15"/>
        <w:framePr w:w="9259" w:h="12009" w:hRule="exact" w:wrap="none" w:vAnchor="page" w:hAnchor="page" w:x="1683" w:y="3884"/>
        <w:widowControl w:val="0"/>
        <w:keepNext w:val="0"/>
        <w:keepLines w:val="0"/>
        <w:shd w:val="clear" w:color="auto" w:fill="auto"/>
        <w:bidi w:val="0"/>
        <w:jc w:val="right"/>
        <w:spacing w:before="0" w:after="304" w:line="280" w:lineRule="exact"/>
        <w:ind w:left="0" w:right="0" w:firstLine="0"/>
      </w:pPr>
      <w:r>
        <w:rPr>
          <w:lang w:val="uk-UA" w:eastAsia="uk-UA" w:bidi="uk-UA"/>
          <w:w w:val="100"/>
          <w:spacing w:val="0"/>
          <w:color w:val="000000"/>
          <w:position w:val="0"/>
        </w:rPr>
        <w:t>«2.5. Адвокати сплачують щорічні внески до 31 січня поточного року.».</w:t>
      </w:r>
    </w:p>
    <w:p>
      <w:pPr>
        <w:pStyle w:val="Style15"/>
        <w:numPr>
          <w:ilvl w:val="0"/>
          <w:numId w:val="3"/>
        </w:numPr>
        <w:framePr w:w="9259" w:h="12009" w:hRule="exact" w:wrap="none" w:vAnchor="page" w:hAnchor="page" w:x="1683" w:y="3884"/>
        <w:tabs>
          <w:tab w:leader="none" w:pos="553" w:val="left"/>
        </w:tabs>
        <w:widowControl w:val="0"/>
        <w:keepNext w:val="0"/>
        <w:keepLines w:val="0"/>
        <w:shd w:val="clear" w:color="auto" w:fill="auto"/>
        <w:bidi w:val="0"/>
        <w:jc w:val="left"/>
        <w:spacing w:before="0" w:after="0"/>
        <w:ind w:left="600" w:right="0" w:hanging="600"/>
      </w:pPr>
      <w:r>
        <w:rPr>
          <w:lang w:val="uk-UA" w:eastAsia="uk-UA" w:bidi="uk-UA"/>
          <w:w w:val="100"/>
          <w:spacing w:val="0"/>
          <w:color w:val="000000"/>
          <w:position w:val="0"/>
        </w:rPr>
        <w:t>Після підпункту 2.9. пункту 2 доповнити Положення новим пунктом 2.10. такого змісту:</w:t>
      </w:r>
    </w:p>
    <w:p>
      <w:pPr>
        <w:pStyle w:val="Style15"/>
        <w:framePr w:w="9259" w:h="12009" w:hRule="exact" w:wrap="none" w:vAnchor="page" w:hAnchor="page" w:x="1683" w:y="3884"/>
        <w:widowControl w:val="0"/>
        <w:keepNext w:val="0"/>
        <w:keepLines w:val="0"/>
        <w:shd w:val="clear" w:color="auto" w:fill="auto"/>
        <w:bidi w:val="0"/>
        <w:spacing w:before="0" w:after="296"/>
        <w:ind w:left="600" w:right="0" w:firstLine="0"/>
      </w:pPr>
      <w:r>
        <w:rPr>
          <w:lang w:val="uk-UA" w:eastAsia="uk-UA" w:bidi="uk-UA"/>
          <w:w w:val="100"/>
          <w:spacing w:val="0"/>
          <w:color w:val="000000"/>
          <w:position w:val="0"/>
        </w:rPr>
        <w:t>«2.10. У випадку неспроможності адвоката сплатити щорічний внесок у повному обсязі, може бути надана розстрочка його сплати за умови внесення рівними частками у першій декаді кожного кварталу поточного року. Рішення щодо надання розстрочки сплати щорічного внеску приймається виключно радою адвокатів регіону, за заявою адвоката, згідно адреси робочого місця в ЄРАУ, за умови обґрунтованої і документально підтвердженої фінансової неспроможності сплатити щорічний внесок. Таке рішення у триденний строк скеровується до НААУ. Заява про розстрочення сплати щорічного внеску подається до 31 січня поточного року.».</w:t>
      </w:r>
    </w:p>
    <w:p>
      <w:pPr>
        <w:pStyle w:val="Style15"/>
        <w:framePr w:w="9259" w:h="12009" w:hRule="exact" w:wrap="none" w:vAnchor="page" w:hAnchor="page" w:x="1683" w:y="3884"/>
        <w:widowControl w:val="0"/>
        <w:keepNext w:val="0"/>
        <w:keepLines w:val="0"/>
        <w:shd w:val="clear" w:color="auto" w:fill="auto"/>
        <w:bidi w:val="0"/>
        <w:jc w:val="left"/>
        <w:spacing w:before="0" w:after="304" w:line="326" w:lineRule="exact"/>
        <w:ind w:left="0" w:right="0" w:firstLine="600"/>
      </w:pPr>
      <w:r>
        <w:rPr>
          <w:lang w:val="uk-UA" w:eastAsia="uk-UA" w:bidi="uk-UA"/>
          <w:w w:val="100"/>
          <w:spacing w:val="0"/>
          <w:color w:val="000000"/>
          <w:position w:val="0"/>
        </w:rPr>
        <w:t>У зв’язку з цим, підпункти 2.10.-2.18. пункту 2 Положення вважати відповідно підпунктами 2.11.-2.19. пункту 2.</w:t>
      </w:r>
    </w:p>
    <w:p>
      <w:pPr>
        <w:pStyle w:val="Style15"/>
        <w:numPr>
          <w:ilvl w:val="0"/>
          <w:numId w:val="3"/>
        </w:numPr>
        <w:framePr w:w="9259" w:h="12009" w:hRule="exact" w:wrap="none" w:vAnchor="page" w:hAnchor="page" w:x="1683" w:y="3884"/>
        <w:tabs>
          <w:tab w:leader="none" w:pos="553"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Підпункт 2.11. пункту 2 Положення викласти у такій редакції:</w:t>
      </w:r>
    </w:p>
    <w:p>
      <w:pPr>
        <w:pStyle w:val="Style15"/>
        <w:framePr w:w="9259" w:h="12009" w:hRule="exact" w:wrap="none" w:vAnchor="page" w:hAnchor="page" w:x="1683" w:y="3884"/>
        <w:widowControl w:val="0"/>
        <w:keepNext w:val="0"/>
        <w:keepLines w:val="0"/>
        <w:shd w:val="clear" w:color="auto" w:fill="auto"/>
        <w:bidi w:val="0"/>
        <w:spacing w:before="0" w:after="0"/>
        <w:ind w:left="600" w:right="0" w:firstLine="0"/>
      </w:pPr>
      <w:r>
        <w:rPr>
          <w:lang w:val="uk-UA" w:eastAsia="uk-UA" w:bidi="uk-UA"/>
          <w:w w:val="100"/>
          <w:spacing w:val="0"/>
          <w:color w:val="000000"/>
          <w:position w:val="0"/>
        </w:rPr>
        <w:t>«2.11. Щорічний внесок вважається сплаченим з моменту надходження коштів на банківські рахунки органів адвокатського самоврядування, відповідно до пункту 2.2. цього Положення. Обов’язок по сплаті</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9264" w:h="14861" w:hRule="exact" w:wrap="none" w:vAnchor="page" w:hAnchor="page" w:x="1681" w:y="677"/>
        <w:widowControl w:val="0"/>
        <w:keepNext w:val="0"/>
        <w:keepLines w:val="0"/>
        <w:shd w:val="clear" w:color="auto" w:fill="auto"/>
        <w:bidi w:val="0"/>
        <w:spacing w:before="0" w:after="293" w:line="317" w:lineRule="exact"/>
        <w:ind w:left="600" w:right="0" w:firstLine="0"/>
      </w:pPr>
      <w:r>
        <w:rPr>
          <w:lang w:val="uk-UA" w:eastAsia="uk-UA" w:bidi="uk-UA"/>
          <w:w w:val="100"/>
          <w:spacing w:val="0"/>
          <w:color w:val="000000"/>
          <w:position w:val="0"/>
        </w:rPr>
        <w:t>щорічного внеску на забезпечення реалізації адвокатського самоврядування не вважається виконаним адвокатом, якщо його внесено не в повному розмірі (крім випадків розстрочення) чи на рахунок лише одного із двох органів адвокатського самоврядування: ради адвокатів регіону чи Національної асоціації адвокатів України.».</w:t>
      </w:r>
    </w:p>
    <w:p>
      <w:pPr>
        <w:pStyle w:val="Style15"/>
        <w:numPr>
          <w:ilvl w:val="0"/>
          <w:numId w:val="3"/>
        </w:numPr>
        <w:framePr w:w="9264" w:h="14861" w:hRule="exact" w:wrap="none" w:vAnchor="page" w:hAnchor="page" w:x="1681" w:y="677"/>
        <w:tabs>
          <w:tab w:leader="none" w:pos="555" w:val="left"/>
        </w:tabs>
        <w:widowControl w:val="0"/>
        <w:keepNext w:val="0"/>
        <w:keepLines w:val="0"/>
        <w:shd w:val="clear" w:color="auto" w:fill="auto"/>
        <w:bidi w:val="0"/>
        <w:jc w:val="left"/>
        <w:spacing w:before="0" w:after="0" w:line="326" w:lineRule="exact"/>
        <w:ind w:left="600" w:right="0" w:hanging="600"/>
      </w:pPr>
      <w:r>
        <w:rPr>
          <w:lang w:val="uk-UA" w:eastAsia="uk-UA" w:bidi="uk-UA"/>
          <w:w w:val="100"/>
          <w:spacing w:val="0"/>
          <w:color w:val="000000"/>
          <w:position w:val="0"/>
        </w:rPr>
        <w:t>Підпункт 2.14. пункту 2 Положення доповнити реченням наступного змісту:</w:t>
      </w:r>
    </w:p>
    <w:p>
      <w:pPr>
        <w:pStyle w:val="Style15"/>
        <w:framePr w:w="9264" w:h="14861" w:hRule="exact" w:wrap="none" w:vAnchor="page" w:hAnchor="page" w:x="1681" w:y="677"/>
        <w:widowControl w:val="0"/>
        <w:keepNext w:val="0"/>
        <w:keepLines w:val="0"/>
        <w:shd w:val="clear" w:color="auto" w:fill="auto"/>
        <w:bidi w:val="0"/>
        <w:spacing w:before="0" w:after="333"/>
        <w:ind w:left="600" w:right="0" w:firstLine="0"/>
      </w:pPr>
      <w:r>
        <w:rPr>
          <w:lang w:val="uk-UA" w:eastAsia="uk-UA" w:bidi="uk-UA"/>
          <w:w w:val="100"/>
          <w:spacing w:val="0"/>
          <w:color w:val="000000"/>
          <w:position w:val="0"/>
        </w:rPr>
        <w:t>«2.14.... Ради адвокатів регіонів надають реквізити для оплати внеску, з метою розміщення на веб-сайті НААУ, повідомляючи про їх зміну не пізніше наступного дня.».</w:t>
      </w:r>
    </w:p>
    <w:p>
      <w:pPr>
        <w:pStyle w:val="Style15"/>
        <w:numPr>
          <w:ilvl w:val="0"/>
          <w:numId w:val="3"/>
        </w:numPr>
        <w:framePr w:w="9264" w:h="14861" w:hRule="exact" w:wrap="none" w:vAnchor="page" w:hAnchor="page" w:x="1681" w:y="677"/>
        <w:tabs>
          <w:tab w:leader="none" w:pos="555" w:val="left"/>
        </w:tabs>
        <w:widowControl w:val="0"/>
        <w:keepNext w:val="0"/>
        <w:keepLines w:val="0"/>
        <w:shd w:val="clear" w:color="auto" w:fill="auto"/>
        <w:bidi w:val="0"/>
        <w:spacing w:before="0" w:after="304" w:line="280" w:lineRule="exact"/>
        <w:ind w:left="0" w:right="0" w:firstLine="0"/>
      </w:pPr>
      <w:r>
        <w:rPr>
          <w:lang w:val="uk-UA" w:eastAsia="uk-UA" w:bidi="uk-UA"/>
          <w:w w:val="100"/>
          <w:spacing w:val="0"/>
          <w:color w:val="000000"/>
          <w:position w:val="0"/>
        </w:rPr>
        <w:t>Підпункт 2.17. пункту 2 Положення виключити.</w:t>
      </w:r>
    </w:p>
    <w:p>
      <w:pPr>
        <w:pStyle w:val="Style15"/>
        <w:numPr>
          <w:ilvl w:val="0"/>
          <w:numId w:val="3"/>
        </w:numPr>
        <w:framePr w:w="9264" w:h="14861" w:hRule="exact" w:wrap="none" w:vAnchor="page" w:hAnchor="page" w:x="1681" w:y="677"/>
        <w:tabs>
          <w:tab w:leader="none" w:pos="555" w:val="left"/>
        </w:tabs>
        <w:widowControl w:val="0"/>
        <w:keepNext w:val="0"/>
        <w:keepLines w:val="0"/>
        <w:shd w:val="clear" w:color="auto" w:fill="auto"/>
        <w:bidi w:val="0"/>
        <w:jc w:val="left"/>
        <w:spacing w:before="0" w:after="0"/>
        <w:ind w:left="600" w:right="0" w:hanging="600"/>
      </w:pPr>
      <w:r>
        <w:rPr>
          <w:lang w:val="uk-UA" w:eastAsia="uk-UA" w:bidi="uk-UA"/>
          <w:w w:val="100"/>
          <w:spacing w:val="0"/>
          <w:color w:val="000000"/>
          <w:position w:val="0"/>
        </w:rPr>
        <w:t>Пункт 2 Положення, після підпункту 2.18., доповнити новим підпунктом 2.19. такого змісту:</w:t>
      </w:r>
    </w:p>
    <w:p>
      <w:pPr>
        <w:pStyle w:val="Style15"/>
        <w:framePr w:w="9264" w:h="14861" w:hRule="exact" w:wrap="none" w:vAnchor="page" w:hAnchor="page" w:x="1681" w:y="677"/>
        <w:widowControl w:val="0"/>
        <w:keepNext w:val="0"/>
        <w:keepLines w:val="0"/>
        <w:shd w:val="clear" w:color="auto" w:fill="auto"/>
        <w:bidi w:val="0"/>
        <w:spacing w:before="0" w:after="300"/>
        <w:ind w:left="600" w:right="0" w:firstLine="0"/>
      </w:pPr>
      <w:r>
        <w:rPr>
          <w:lang w:val="uk-UA" w:eastAsia="uk-UA" w:bidi="uk-UA"/>
          <w:w w:val="100"/>
          <w:spacing w:val="0"/>
          <w:color w:val="000000"/>
          <w:position w:val="0"/>
        </w:rPr>
        <w:t>«2.19. Для цілей, передбачених Розділом VI «Дисциплінарна відповідальність адвоката» Закону України «Про адвокатуру та адвокатську діяльність», належним надсиланням, повідомленням адвоката про порушення дисциплінарної справи з підстав порушення порядку сплати (несплати, сплати не у повному розмірі, прострочення сплати) щорічного внеску на забезпечення реалізації адвокатського самоврядування, про її розгляд та про прийняття рішення щодо порушеної дисциплінарної справи є також надсилання такої інформації адвокату на зазначену в ЄРАУ електронну пошту чи розміщення відповідної інформації на офіційному веб-сайті Національної асоціації адвокатів України.».</w:t>
      </w:r>
    </w:p>
    <w:p>
      <w:pPr>
        <w:pStyle w:val="Style15"/>
        <w:numPr>
          <w:ilvl w:val="0"/>
          <w:numId w:val="3"/>
        </w:numPr>
        <w:framePr w:w="9264" w:h="14861" w:hRule="exact" w:wrap="none" w:vAnchor="page" w:hAnchor="page" w:x="1681" w:y="677"/>
        <w:tabs>
          <w:tab w:leader="none" w:pos="555" w:val="left"/>
        </w:tabs>
        <w:widowControl w:val="0"/>
        <w:keepNext w:val="0"/>
        <w:keepLines w:val="0"/>
        <w:shd w:val="clear" w:color="auto" w:fill="auto"/>
        <w:bidi w:val="0"/>
        <w:jc w:val="left"/>
        <w:spacing w:before="0" w:after="0"/>
        <w:ind w:left="600" w:right="0" w:hanging="600"/>
      </w:pPr>
      <w:r>
        <w:rPr>
          <w:lang w:val="uk-UA" w:eastAsia="uk-UA" w:bidi="uk-UA"/>
          <w:w w:val="100"/>
          <w:spacing w:val="0"/>
          <w:color w:val="000000"/>
          <w:position w:val="0"/>
        </w:rPr>
        <w:t>Пункт 2 Положення, після підпункту 2.20., доповнити новими підпунктами 2.21. та 2.22. такого змісту:</w:t>
      </w:r>
    </w:p>
    <w:p>
      <w:pPr>
        <w:pStyle w:val="Style15"/>
        <w:framePr w:w="9264" w:h="14861" w:hRule="exact" w:wrap="none" w:vAnchor="page" w:hAnchor="page" w:x="1681" w:y="677"/>
        <w:widowControl w:val="0"/>
        <w:keepNext w:val="0"/>
        <w:keepLines w:val="0"/>
        <w:shd w:val="clear" w:color="auto" w:fill="auto"/>
        <w:bidi w:val="0"/>
        <w:spacing w:before="0" w:after="0"/>
        <w:ind w:left="600" w:right="0" w:firstLine="0"/>
      </w:pPr>
      <w:r>
        <w:rPr>
          <w:lang w:val="uk-UA" w:eastAsia="uk-UA" w:bidi="uk-UA"/>
          <w:w w:val="100"/>
          <w:spacing w:val="0"/>
          <w:color w:val="000000"/>
          <w:position w:val="0"/>
        </w:rPr>
        <w:t>«2.21. Притягнення адвоката до дисциплінарної відповідальності за порушення порядку та строків сплати щорічного внеску на забезпечення реалізації адвокатського самоврядування не звільняє його від сплати такого внеску.</w:t>
      </w:r>
    </w:p>
    <w:p>
      <w:pPr>
        <w:pStyle w:val="Style15"/>
        <w:framePr w:w="9264" w:h="14861" w:hRule="exact" w:wrap="none" w:vAnchor="page" w:hAnchor="page" w:x="1681" w:y="677"/>
        <w:widowControl w:val="0"/>
        <w:keepNext w:val="0"/>
        <w:keepLines w:val="0"/>
        <w:shd w:val="clear" w:color="auto" w:fill="auto"/>
        <w:bidi w:val="0"/>
        <w:spacing w:before="0" w:after="300"/>
        <w:ind w:left="600" w:right="0" w:firstLine="0"/>
      </w:pPr>
      <w:r>
        <w:rPr>
          <w:lang w:val="uk-UA" w:eastAsia="uk-UA" w:bidi="uk-UA"/>
          <w:w w:val="100"/>
          <w:spacing w:val="0"/>
          <w:color w:val="000000"/>
          <w:position w:val="0"/>
        </w:rPr>
        <w:t>2.22. Наслідком несплати адвокатом у встановлений строк щорічного внеску на забезпечення реалізації адвокатського самоврядування - джерела фінансування ведення Єдиного реєстру адвокатів України, є перехід відомостей про нього в стан неактивних та невидимих для користувачів офіційного веб-сайту НААУ, обробка і підтримка яких адміністратором ЄРАУ не здійснюється. Такий адвокат не має права приймати участь в діяльності (роботі) органів адвокатського самоврядування, у зв’язку із відсутністю даних про нього в ЄРАУ.».</w:t>
      </w:r>
    </w:p>
    <w:p>
      <w:pPr>
        <w:pStyle w:val="Style15"/>
        <w:numPr>
          <w:ilvl w:val="0"/>
          <w:numId w:val="3"/>
        </w:numPr>
        <w:framePr w:w="9264" w:h="14861" w:hRule="exact" w:wrap="none" w:vAnchor="page" w:hAnchor="page" w:x="1681" w:y="677"/>
        <w:tabs>
          <w:tab w:leader="none" w:pos="555"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Підпункт 4.4. пункту 4 Положення викласти у такій редакції:</w:t>
      </w:r>
    </w:p>
    <w:p>
      <w:pPr>
        <w:pStyle w:val="Style15"/>
        <w:framePr w:w="9264" w:h="14861" w:hRule="exact" w:wrap="none" w:vAnchor="page" w:hAnchor="page" w:x="1681" w:y="677"/>
        <w:widowControl w:val="0"/>
        <w:keepNext w:val="0"/>
        <w:keepLines w:val="0"/>
        <w:shd w:val="clear" w:color="auto" w:fill="auto"/>
        <w:bidi w:val="0"/>
        <w:spacing w:before="0" w:after="0"/>
        <w:ind w:left="600" w:right="0" w:firstLine="0"/>
      </w:pPr>
      <w:r>
        <w:rPr>
          <w:lang w:val="uk-UA" w:eastAsia="uk-UA" w:bidi="uk-UA"/>
          <w:w w:val="100"/>
          <w:spacing w:val="0"/>
          <w:color w:val="000000"/>
          <w:position w:val="0"/>
        </w:rPr>
        <w:t>«4.4. НААУ і ради адвокатів регіонів проводять щомісячно звірки з оплати адвокатами щорічних внесків на забезпечення реалізації</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9235" w:h="6820" w:hRule="exact" w:wrap="none" w:vAnchor="page" w:hAnchor="page" w:x="1695" w:y="668"/>
        <w:widowControl w:val="0"/>
        <w:keepNext w:val="0"/>
        <w:keepLines w:val="0"/>
        <w:shd w:val="clear" w:color="auto" w:fill="auto"/>
        <w:bidi w:val="0"/>
        <w:spacing w:before="0" w:after="300"/>
        <w:ind w:left="600" w:right="0" w:firstLine="0"/>
      </w:pPr>
      <w:r>
        <w:rPr>
          <w:lang w:val="uk-UA" w:eastAsia="uk-UA" w:bidi="uk-UA"/>
          <w:w w:val="100"/>
          <w:spacing w:val="0"/>
          <w:color w:val="000000"/>
          <w:position w:val="0"/>
        </w:rPr>
        <w:t>адвокатського самоврядування та взаємних розрахунків, згідно Порядку ведення Єдиного реєстру адвокатів України.».</w:t>
      </w:r>
    </w:p>
    <w:p>
      <w:pPr>
        <w:pStyle w:val="Style15"/>
        <w:numPr>
          <w:ilvl w:val="0"/>
          <w:numId w:val="3"/>
        </w:numPr>
        <w:framePr w:w="9235" w:h="6820" w:hRule="exact" w:wrap="none" w:vAnchor="page" w:hAnchor="page" w:x="1695" w:y="668"/>
        <w:tabs>
          <w:tab w:leader="none" w:pos="533" w:val="left"/>
        </w:tabs>
        <w:widowControl w:val="0"/>
        <w:keepNext w:val="0"/>
        <w:keepLines w:val="0"/>
        <w:shd w:val="clear" w:color="auto" w:fill="auto"/>
        <w:bidi w:val="0"/>
        <w:spacing w:before="0" w:after="300"/>
        <w:ind w:left="560" w:right="0" w:hanging="560"/>
      </w:pPr>
      <w:r>
        <w:rPr>
          <w:lang w:val="uk-UA" w:eastAsia="uk-UA" w:bidi="uk-UA"/>
          <w:w w:val="100"/>
          <w:spacing w:val="0"/>
          <w:color w:val="000000"/>
          <w:position w:val="0"/>
        </w:rPr>
        <w:t>Пункт 4 Положення доповнити новим підпунктом 4.6. такого змісту: «4.6. У разі отримання одним із органів адвокатського самоврядування щорічного внеску від адвоката у 100 % розмірі, цей орган адвокатського самоврядування зобов’язаний протягом одного календарного місяця, ініціювати звірку та здійснити необхідні перерахування у розмірах, встановлених Радою адвокатів України.».</w:t>
      </w:r>
    </w:p>
    <w:p>
      <w:pPr>
        <w:pStyle w:val="Style15"/>
        <w:numPr>
          <w:ilvl w:val="0"/>
          <w:numId w:val="3"/>
        </w:numPr>
        <w:framePr w:w="9235" w:h="6820" w:hRule="exact" w:wrap="none" w:vAnchor="page" w:hAnchor="page" w:x="1695" w:y="668"/>
        <w:tabs>
          <w:tab w:leader="none" w:pos="533"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Підпункт 5.2. пункту 5 Положення викласти у такій редакції:</w:t>
      </w:r>
    </w:p>
    <w:p>
      <w:pPr>
        <w:pStyle w:val="Style15"/>
        <w:framePr w:w="9235" w:h="6820" w:hRule="exact" w:wrap="none" w:vAnchor="page" w:hAnchor="page" w:x="1695" w:y="668"/>
        <w:widowControl w:val="0"/>
        <w:keepNext w:val="0"/>
        <w:keepLines w:val="0"/>
        <w:shd w:val="clear" w:color="auto" w:fill="auto"/>
        <w:bidi w:val="0"/>
        <w:spacing w:before="0" w:after="300"/>
        <w:ind w:left="560" w:right="0" w:firstLine="0"/>
      </w:pPr>
      <w:r>
        <w:rPr>
          <w:lang w:val="uk-UA" w:eastAsia="uk-UA" w:bidi="uk-UA"/>
          <w:w w:val="100"/>
          <w:spacing w:val="0"/>
          <w:color w:val="000000"/>
          <w:position w:val="0"/>
        </w:rPr>
        <w:t>«5.2. Використання коштів відбувається на підставі кошторисів. Основні статті видатків кошторисів РАУ, Вищої кваліфікаційно- дисциплінарної комісії адвокатури, регіональних рад адвокатів, кваліфікаційно-дисциплінарних комісій адвокатури регіонів, затверджуються відповідно рішенням з’їзду адвокатів України, рішенням конференції адвокатів регіону.».</w:t>
      </w:r>
    </w:p>
    <w:p>
      <w:pPr>
        <w:pStyle w:val="Style15"/>
        <w:numPr>
          <w:ilvl w:val="0"/>
          <w:numId w:val="3"/>
        </w:numPr>
        <w:framePr w:w="9235" w:h="6820" w:hRule="exact" w:wrap="none" w:vAnchor="page" w:hAnchor="page" w:x="1695" w:y="668"/>
        <w:tabs>
          <w:tab w:leader="none" w:pos="533"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Підпункт 6.3. пункту 6 Положення викласти у такій редакції:</w:t>
      </w:r>
    </w:p>
    <w:p>
      <w:pPr>
        <w:pStyle w:val="Style15"/>
        <w:framePr w:w="9235" w:h="6820" w:hRule="exact" w:wrap="none" w:vAnchor="page" w:hAnchor="page" w:x="1695" w:y="668"/>
        <w:widowControl w:val="0"/>
        <w:keepNext w:val="0"/>
        <w:keepLines w:val="0"/>
        <w:shd w:val="clear" w:color="auto" w:fill="auto"/>
        <w:bidi w:val="0"/>
        <w:spacing w:before="0" w:after="0"/>
        <w:ind w:left="560" w:right="0" w:firstLine="0"/>
      </w:pPr>
      <w:r>
        <w:rPr>
          <w:lang w:val="uk-UA" w:eastAsia="uk-UA" w:bidi="uk-UA"/>
          <w:w w:val="100"/>
          <w:spacing w:val="0"/>
          <w:color w:val="000000"/>
          <w:position w:val="0"/>
        </w:rPr>
        <w:t>«6.3. Зміни та доповнення до цього Положення вносяться за рішенням Ради адвокатів України.».</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uk-UA" w:eastAsia="uk-UA" w:bidi="uk-UA"/>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uk-UA" w:eastAsia="uk-UA" w:bidi="uk-UA"/>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uk-UA" w:eastAsia="uk-UA" w:bidi="uk-UA"/>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uk-UA" w:eastAsia="uk-UA" w:bidi="uk-UA"/>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rFonts w:ascii="Times New Roman" w:eastAsia="Times New Roman" w:hAnsi="Times New Roman" w:cs="Times New Roman"/>
    </w:rPr>
  </w:style>
  <w:style w:type="character" w:customStyle="1" w:styleId="CharStyle5">
    <w:name w:val="Основной текст (3)"/>
    <w:basedOn w:val="CharStyle4"/>
    <w:rPr>
      <w:lang w:val="uk-UA" w:eastAsia="uk-UA" w:bidi="uk-UA"/>
      <w:sz w:val="24"/>
      <w:szCs w:val="24"/>
      <w:w w:val="100"/>
      <w:spacing w:val="0"/>
      <w:color w:val="000000"/>
      <w:position w:val="0"/>
    </w:rPr>
  </w:style>
  <w:style w:type="character" w:customStyle="1" w:styleId="CharStyle7">
    <w:name w:val="Основной текст (4)_"/>
    <w:basedOn w:val="DefaultParagraphFont"/>
    <w:link w:val="Style6"/>
    <w:rPr>
      <w:b w:val="0"/>
      <w:bCs w:val="0"/>
      <w:i w:val="0"/>
      <w:iCs w:val="0"/>
      <w:u w:val="none"/>
      <w:strike w:val="0"/>
      <w:smallCaps w:val="0"/>
      <w:sz w:val="20"/>
      <w:szCs w:val="20"/>
      <w:rFonts w:ascii="Sylfaen" w:eastAsia="Sylfaen" w:hAnsi="Sylfaen" w:cs="Sylfaen"/>
    </w:rPr>
  </w:style>
  <w:style w:type="character" w:customStyle="1" w:styleId="CharStyle8">
    <w:name w:val="Основной текст (4)"/>
    <w:basedOn w:val="CharStyle7"/>
    <w:rPr>
      <w:lang w:val="uk-UA" w:eastAsia="uk-UA" w:bidi="uk-UA"/>
      <w:w w:val="100"/>
      <w:spacing w:val="0"/>
      <w:color w:val="000000"/>
      <w:position w:val="0"/>
    </w:rPr>
  </w:style>
  <w:style w:type="character" w:customStyle="1" w:styleId="CharStyle10">
    <w:name w:val="Основной текст (5)_"/>
    <w:basedOn w:val="DefaultParagraphFont"/>
    <w:link w:val="Style9"/>
    <w:rPr>
      <w:b w:val="0"/>
      <w:bCs w:val="0"/>
      <w:i w:val="0"/>
      <w:iCs w:val="0"/>
      <w:u w:val="none"/>
      <w:strike w:val="0"/>
      <w:smallCaps w:val="0"/>
      <w:sz w:val="14"/>
      <w:szCs w:val="14"/>
      <w:rFonts w:ascii="Times New Roman" w:eastAsia="Times New Roman" w:hAnsi="Times New Roman" w:cs="Times New Roman"/>
    </w:rPr>
  </w:style>
  <w:style w:type="character" w:customStyle="1" w:styleId="CharStyle11">
    <w:name w:val="Основной текст (5)"/>
    <w:basedOn w:val="CharStyle10"/>
    <w:rPr>
      <w:lang w:val="uk-UA" w:eastAsia="uk-UA" w:bidi="uk-UA"/>
      <w:w w:val="100"/>
      <w:spacing w:val="0"/>
      <w:color w:val="000000"/>
      <w:position w:val="0"/>
    </w:rPr>
  </w:style>
  <w:style w:type="character" w:customStyle="1" w:styleId="CharStyle12">
    <w:name w:val="Основной текст (5)"/>
    <w:basedOn w:val="CharStyle10"/>
    <w:rPr>
      <w:lang w:val="uk-UA" w:eastAsia="uk-UA" w:bidi="uk-UA"/>
      <w:w w:val="100"/>
      <w:spacing w:val="0"/>
      <w:color w:val="000000"/>
      <w:position w:val="0"/>
    </w:rPr>
  </w:style>
  <w:style w:type="character" w:customStyle="1" w:styleId="CharStyle14">
    <w:name w:val="Основной текст (6)_"/>
    <w:basedOn w:val="DefaultParagraphFont"/>
    <w:link w:val="Style13"/>
    <w:rPr>
      <w:b/>
      <w:bCs/>
      <w:i w:val="0"/>
      <w:iCs w:val="0"/>
      <w:u w:val="none"/>
      <w:strike w:val="0"/>
      <w:smallCaps w:val="0"/>
      <w:sz w:val="28"/>
      <w:szCs w:val="28"/>
      <w:rFonts w:ascii="Times New Roman" w:eastAsia="Times New Roman" w:hAnsi="Times New Roman" w:cs="Times New Roman"/>
    </w:rPr>
  </w:style>
  <w:style w:type="character" w:customStyle="1" w:styleId="CharStyle16">
    <w:name w:val="Основной текст (2)_"/>
    <w:basedOn w:val="DefaultParagraphFont"/>
    <w:link w:val="Style15"/>
    <w:rPr>
      <w:b w:val="0"/>
      <w:bCs w:val="0"/>
      <w:i w:val="0"/>
      <w:iCs w:val="0"/>
      <w:u w:val="none"/>
      <w:strike w:val="0"/>
      <w:smallCaps w:val="0"/>
      <w:sz w:val="28"/>
      <w:szCs w:val="28"/>
      <w:rFonts w:ascii="Times New Roman" w:eastAsia="Times New Roman" w:hAnsi="Times New Roman" w:cs="Times New Roman"/>
    </w:rPr>
  </w:style>
  <w:style w:type="character" w:customStyle="1" w:styleId="CharStyle17">
    <w:name w:val="Основной текст (2)"/>
    <w:basedOn w:val="CharStyle16"/>
    <w:rPr>
      <w:lang w:val="uk-UA" w:eastAsia="uk-UA" w:bidi="uk-UA"/>
      <w:u w:val="single"/>
      <w:w w:val="100"/>
      <w:spacing w:val="0"/>
      <w:color w:val="000000"/>
      <w:position w:val="0"/>
    </w:rPr>
  </w:style>
  <w:style w:type="character" w:customStyle="1" w:styleId="CharStyle18">
    <w:name w:val="Основной текст (2) + Полужирный"/>
    <w:basedOn w:val="CharStyle16"/>
    <w:rPr>
      <w:lang w:val="uk-UA" w:eastAsia="uk-UA" w:bidi="uk-UA"/>
      <w:b/>
      <w:bCs/>
      <w:w w:val="100"/>
      <w:spacing w:val="0"/>
      <w:color w:val="000000"/>
      <w:position w:val="0"/>
    </w:rPr>
  </w:style>
  <w:style w:type="paragraph" w:customStyle="1" w:styleId="Style3">
    <w:name w:val="Основной текст (3)"/>
    <w:basedOn w:val="Normal"/>
    <w:link w:val="CharStyle4"/>
    <w:pPr>
      <w:widowControl w:val="0"/>
      <w:shd w:val="clear" w:color="auto" w:fill="FFFFFF"/>
      <w:jc w:val="center"/>
      <w:spacing w:after="60" w:line="298" w:lineRule="exact"/>
    </w:pPr>
    <w:rPr>
      <w:b/>
      <w:bCs/>
      <w:i w:val="0"/>
      <w:iCs w:val="0"/>
      <w:u w:val="none"/>
      <w:strike w:val="0"/>
      <w:smallCaps w:val="0"/>
      <w:rFonts w:ascii="Times New Roman" w:eastAsia="Times New Roman" w:hAnsi="Times New Roman" w:cs="Times New Roman"/>
    </w:rPr>
  </w:style>
  <w:style w:type="paragraph" w:customStyle="1" w:styleId="Style6">
    <w:name w:val="Основной текст (4)"/>
    <w:basedOn w:val="Normal"/>
    <w:link w:val="CharStyle7"/>
    <w:pPr>
      <w:widowControl w:val="0"/>
      <w:shd w:val="clear" w:color="auto" w:fill="FFFFFF"/>
      <w:jc w:val="center"/>
      <w:spacing w:before="60" w:after="60" w:line="298" w:lineRule="exact"/>
    </w:pPr>
    <w:rPr>
      <w:b w:val="0"/>
      <w:bCs w:val="0"/>
      <w:i w:val="0"/>
      <w:iCs w:val="0"/>
      <w:u w:val="none"/>
      <w:strike w:val="0"/>
      <w:smallCaps w:val="0"/>
      <w:sz w:val="20"/>
      <w:szCs w:val="20"/>
      <w:rFonts w:ascii="Sylfaen" w:eastAsia="Sylfaen" w:hAnsi="Sylfaen" w:cs="Sylfaen"/>
    </w:rPr>
  </w:style>
  <w:style w:type="paragraph" w:customStyle="1" w:styleId="Style9">
    <w:name w:val="Основной текст (5)"/>
    <w:basedOn w:val="Normal"/>
    <w:link w:val="CharStyle10"/>
    <w:pPr>
      <w:widowControl w:val="0"/>
      <w:shd w:val="clear" w:color="auto" w:fill="FFFFFF"/>
      <w:jc w:val="center"/>
      <w:spacing w:before="60" w:after="780" w:line="197"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13">
    <w:name w:val="Основной текст (6)"/>
    <w:basedOn w:val="Normal"/>
    <w:link w:val="CharStyle14"/>
    <w:pPr>
      <w:widowControl w:val="0"/>
      <w:shd w:val="clear" w:color="auto" w:fill="FFFFFF"/>
      <w:jc w:val="center"/>
      <w:spacing w:before="780" w:after="420" w:line="0" w:lineRule="exact"/>
      <w:ind w:hanging="620"/>
    </w:pPr>
    <w:rPr>
      <w:b/>
      <w:bCs/>
      <w:i w:val="0"/>
      <w:iCs w:val="0"/>
      <w:u w:val="none"/>
      <w:strike w:val="0"/>
      <w:smallCaps w:val="0"/>
      <w:sz w:val="28"/>
      <w:szCs w:val="28"/>
      <w:rFonts w:ascii="Times New Roman" w:eastAsia="Times New Roman" w:hAnsi="Times New Roman" w:cs="Times New Roman"/>
    </w:rPr>
  </w:style>
  <w:style w:type="paragraph" w:customStyle="1" w:styleId="Style15">
    <w:name w:val="Основной текст (2)"/>
    <w:basedOn w:val="Normal"/>
    <w:link w:val="CharStyle16"/>
    <w:pPr>
      <w:widowControl w:val="0"/>
      <w:shd w:val="clear" w:color="auto" w:fill="FFFFFF"/>
      <w:jc w:val="both"/>
      <w:spacing w:before="780" w:after="60" w:line="322" w:lineRule="exact"/>
      <w:ind w:hanging="620"/>
    </w:pPr>
    <w:rPr>
      <w:b w:val="0"/>
      <w:bCs w:val="0"/>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Изовитова</dc:creator>
  <cp:keywords/>
</cp:coreProperties>
</file>