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FF3A18" w:rsidRPr="00795013" w:rsidTr="00B603EF">
        <w:tc>
          <w:tcPr>
            <w:tcW w:w="4786" w:type="dxa"/>
          </w:tcPr>
          <w:p w:rsidR="00FF3A18" w:rsidRPr="00795013" w:rsidRDefault="00FF3A18" w:rsidP="00B603EF">
            <w:pPr>
              <w:jc w:val="right"/>
              <w:rPr>
                <w:rFonts w:ascii="Times New Roman" w:hAnsi="Times New Roman" w:cs="Times New Roman"/>
                <w:sz w:val="24"/>
                <w:szCs w:val="24"/>
                <w:lang w:val="uk-UA"/>
              </w:rPr>
            </w:pPr>
          </w:p>
        </w:tc>
        <w:tc>
          <w:tcPr>
            <w:tcW w:w="4961" w:type="dxa"/>
          </w:tcPr>
          <w:p w:rsidR="00FF3A18" w:rsidRPr="00795013" w:rsidRDefault="00FF3A18" w:rsidP="00B603EF">
            <w:pPr>
              <w:spacing w:line="276" w:lineRule="auto"/>
              <w:ind w:left="34" w:hanging="34"/>
              <w:rPr>
                <w:rFonts w:ascii="Times New Roman" w:hAnsi="Times New Roman" w:cs="Times New Roman"/>
                <w:b/>
                <w:sz w:val="24"/>
                <w:szCs w:val="24"/>
                <w:lang w:val="uk-UA"/>
              </w:rPr>
            </w:pPr>
            <w:r w:rsidRPr="00795013">
              <w:rPr>
                <w:rFonts w:ascii="Times New Roman" w:hAnsi="Times New Roman" w:cs="Times New Roman"/>
                <w:b/>
                <w:sz w:val="24"/>
                <w:szCs w:val="24"/>
                <w:lang w:val="uk-UA"/>
              </w:rPr>
              <w:t>ЗАТВЕРДЖЕНО</w:t>
            </w:r>
          </w:p>
          <w:p w:rsidR="00FF3A18" w:rsidRPr="00795013" w:rsidRDefault="00FF3A18" w:rsidP="00B603EF">
            <w:pPr>
              <w:ind w:left="34" w:hanging="34"/>
              <w:rPr>
                <w:rFonts w:ascii="Times New Roman" w:hAnsi="Times New Roman" w:cs="Times New Roman"/>
                <w:b/>
                <w:sz w:val="24"/>
                <w:szCs w:val="24"/>
                <w:lang w:val="uk-UA"/>
              </w:rPr>
            </w:pPr>
            <w:r w:rsidRPr="00795013">
              <w:rPr>
                <w:rFonts w:ascii="Times New Roman" w:hAnsi="Times New Roman" w:cs="Times New Roman"/>
                <w:b/>
                <w:sz w:val="24"/>
                <w:szCs w:val="24"/>
                <w:lang w:val="uk-UA"/>
              </w:rPr>
              <w:t>Рішенням Ради адвокатів Одеської області</w:t>
            </w:r>
          </w:p>
          <w:p w:rsidR="00FF3A18" w:rsidRPr="00795013" w:rsidRDefault="00FF3A18" w:rsidP="00B603EF">
            <w:pPr>
              <w:ind w:left="34" w:hanging="34"/>
              <w:rPr>
                <w:rFonts w:ascii="Times New Roman" w:hAnsi="Times New Roman" w:cs="Times New Roman"/>
                <w:b/>
                <w:sz w:val="24"/>
                <w:szCs w:val="24"/>
                <w:lang w:val="uk-UA"/>
              </w:rPr>
            </w:pPr>
            <w:r w:rsidRPr="00795013">
              <w:rPr>
                <w:rFonts w:ascii="Times New Roman" w:hAnsi="Times New Roman" w:cs="Times New Roman"/>
                <w:b/>
                <w:sz w:val="24"/>
                <w:szCs w:val="24"/>
                <w:lang w:val="uk-UA"/>
              </w:rPr>
              <w:t>ві</w:t>
            </w:r>
            <w:r>
              <w:rPr>
                <w:rFonts w:ascii="Times New Roman" w:hAnsi="Times New Roman" w:cs="Times New Roman"/>
                <w:b/>
                <w:sz w:val="24"/>
                <w:szCs w:val="24"/>
                <w:lang w:val="uk-UA"/>
              </w:rPr>
              <w:t>д «</w:t>
            </w:r>
            <w:bookmarkStart w:id="0" w:name="_GoBack"/>
            <w:bookmarkEnd w:id="0"/>
            <w:r>
              <w:rPr>
                <w:rFonts w:ascii="Times New Roman" w:hAnsi="Times New Roman" w:cs="Times New Roman"/>
                <w:b/>
                <w:sz w:val="24"/>
                <w:szCs w:val="24"/>
                <w:lang w:val="uk-UA"/>
              </w:rPr>
              <w:t>_</w:t>
            </w:r>
            <w:r w:rsidRPr="00CD1717">
              <w:rPr>
                <w:rFonts w:ascii="Times New Roman" w:hAnsi="Times New Roman" w:cs="Times New Roman"/>
                <w:b/>
                <w:sz w:val="24"/>
                <w:szCs w:val="24"/>
                <w:highlight w:val="yellow"/>
                <w:lang w:val="uk-UA"/>
              </w:rPr>
              <w:t>20</w:t>
            </w:r>
            <w:r w:rsidRPr="00795013">
              <w:rPr>
                <w:rFonts w:ascii="Times New Roman" w:hAnsi="Times New Roman" w:cs="Times New Roman"/>
                <w:b/>
                <w:sz w:val="24"/>
                <w:szCs w:val="24"/>
                <w:lang w:val="uk-UA"/>
              </w:rPr>
              <w:t xml:space="preserve">_» </w:t>
            </w:r>
            <w:proofErr w:type="spellStart"/>
            <w:r w:rsidRPr="00795013">
              <w:rPr>
                <w:rFonts w:ascii="Times New Roman" w:hAnsi="Times New Roman" w:cs="Times New Roman"/>
                <w:b/>
                <w:sz w:val="24"/>
                <w:szCs w:val="24"/>
                <w:lang w:val="uk-UA"/>
              </w:rPr>
              <w:t>_</w:t>
            </w:r>
            <w:r w:rsidRPr="00CD1717">
              <w:rPr>
                <w:rFonts w:ascii="Times New Roman" w:hAnsi="Times New Roman" w:cs="Times New Roman"/>
                <w:b/>
                <w:sz w:val="24"/>
                <w:szCs w:val="24"/>
                <w:highlight w:val="yellow"/>
                <w:lang w:val="uk-UA"/>
              </w:rPr>
              <w:t>люто</w:t>
            </w:r>
            <w:proofErr w:type="spellEnd"/>
            <w:r w:rsidRPr="00CD1717">
              <w:rPr>
                <w:rFonts w:ascii="Times New Roman" w:hAnsi="Times New Roman" w:cs="Times New Roman"/>
                <w:b/>
                <w:sz w:val="24"/>
                <w:szCs w:val="24"/>
                <w:highlight w:val="yellow"/>
                <w:lang w:val="uk-UA"/>
              </w:rPr>
              <w:t>го</w:t>
            </w:r>
            <w:r>
              <w:rPr>
                <w:rFonts w:ascii="Times New Roman" w:hAnsi="Times New Roman" w:cs="Times New Roman"/>
                <w:b/>
                <w:sz w:val="24"/>
                <w:szCs w:val="24"/>
                <w:lang w:val="uk-UA"/>
              </w:rPr>
              <w:t>_ 2016</w:t>
            </w:r>
            <w:r w:rsidRPr="00795013">
              <w:rPr>
                <w:rFonts w:ascii="Times New Roman" w:hAnsi="Times New Roman" w:cs="Times New Roman"/>
                <w:b/>
                <w:sz w:val="24"/>
                <w:szCs w:val="24"/>
                <w:lang w:val="uk-UA"/>
              </w:rPr>
              <w:t xml:space="preserve"> року</w:t>
            </w:r>
          </w:p>
          <w:p w:rsidR="00FF3A18" w:rsidRDefault="00FF3A18" w:rsidP="00B603EF">
            <w:pPr>
              <w:ind w:left="34" w:hanging="34"/>
              <w:rPr>
                <w:rFonts w:ascii="Times New Roman" w:hAnsi="Times New Roman" w:cs="Times New Roman"/>
                <w:b/>
                <w:sz w:val="24"/>
                <w:szCs w:val="24"/>
                <w:lang w:val="uk-UA"/>
              </w:rPr>
            </w:pPr>
          </w:p>
          <w:p w:rsidR="00FF3A18" w:rsidRPr="00795013" w:rsidRDefault="00FF3A18" w:rsidP="00B603EF">
            <w:pPr>
              <w:ind w:left="34" w:hanging="34"/>
              <w:rPr>
                <w:rFonts w:ascii="Times New Roman" w:hAnsi="Times New Roman" w:cs="Times New Roman"/>
                <w:b/>
                <w:sz w:val="24"/>
                <w:szCs w:val="24"/>
                <w:lang w:val="uk-UA"/>
              </w:rPr>
            </w:pPr>
          </w:p>
          <w:p w:rsidR="00FF3A18" w:rsidRPr="00795013" w:rsidRDefault="00FF3A18" w:rsidP="00B603EF">
            <w:pPr>
              <w:ind w:left="34" w:hanging="34"/>
              <w:rPr>
                <w:rFonts w:ascii="Times New Roman" w:hAnsi="Times New Roman" w:cs="Times New Roman"/>
                <w:b/>
                <w:sz w:val="24"/>
                <w:szCs w:val="24"/>
                <w:lang w:val="uk-UA"/>
              </w:rPr>
            </w:pPr>
            <w:r w:rsidRPr="00795013">
              <w:rPr>
                <w:rFonts w:ascii="Times New Roman" w:hAnsi="Times New Roman" w:cs="Times New Roman"/>
                <w:b/>
                <w:sz w:val="24"/>
                <w:szCs w:val="24"/>
                <w:lang w:val="uk-UA"/>
              </w:rPr>
              <w:t>______________________</w:t>
            </w:r>
          </w:p>
          <w:p w:rsidR="00FF3A18" w:rsidRPr="00795013" w:rsidRDefault="00FF3A18" w:rsidP="00B603EF">
            <w:pPr>
              <w:ind w:left="34" w:hanging="34"/>
              <w:rPr>
                <w:rFonts w:ascii="Times New Roman" w:hAnsi="Times New Roman" w:cs="Times New Roman"/>
                <w:b/>
                <w:sz w:val="24"/>
                <w:szCs w:val="24"/>
                <w:lang w:val="uk-UA"/>
              </w:rPr>
            </w:pPr>
            <w:r>
              <w:rPr>
                <w:rFonts w:ascii="Times New Roman" w:hAnsi="Times New Roman" w:cs="Times New Roman"/>
                <w:b/>
                <w:sz w:val="24"/>
                <w:szCs w:val="24"/>
                <w:lang w:val="uk-UA"/>
              </w:rPr>
              <w:t>Голова Р</w:t>
            </w:r>
            <w:r w:rsidRPr="00795013">
              <w:rPr>
                <w:rFonts w:ascii="Times New Roman" w:hAnsi="Times New Roman" w:cs="Times New Roman"/>
                <w:b/>
                <w:sz w:val="24"/>
                <w:szCs w:val="24"/>
                <w:lang w:val="uk-UA"/>
              </w:rPr>
              <w:t xml:space="preserve">ади </w:t>
            </w:r>
            <w:proofErr w:type="spellStart"/>
            <w:r w:rsidRPr="00795013">
              <w:rPr>
                <w:rFonts w:ascii="Times New Roman" w:hAnsi="Times New Roman" w:cs="Times New Roman"/>
                <w:b/>
                <w:sz w:val="24"/>
                <w:szCs w:val="24"/>
                <w:lang w:val="uk-UA"/>
              </w:rPr>
              <w:t>Бронз</w:t>
            </w:r>
            <w:proofErr w:type="spellEnd"/>
            <w:r w:rsidRPr="00795013">
              <w:rPr>
                <w:rFonts w:ascii="Times New Roman" w:hAnsi="Times New Roman" w:cs="Times New Roman"/>
                <w:b/>
                <w:sz w:val="24"/>
                <w:szCs w:val="24"/>
                <w:lang w:val="uk-UA"/>
              </w:rPr>
              <w:t xml:space="preserve"> Й.Л.</w:t>
            </w:r>
          </w:p>
          <w:p w:rsidR="00FF3A18" w:rsidRPr="00795013" w:rsidRDefault="00FF3A18" w:rsidP="00B603EF">
            <w:pPr>
              <w:jc w:val="right"/>
              <w:rPr>
                <w:rFonts w:ascii="Times New Roman" w:hAnsi="Times New Roman" w:cs="Times New Roman"/>
                <w:sz w:val="24"/>
                <w:szCs w:val="24"/>
                <w:lang w:val="uk-UA"/>
              </w:rPr>
            </w:pPr>
          </w:p>
        </w:tc>
      </w:tr>
    </w:tbl>
    <w:p w:rsidR="00FF3A18" w:rsidRPr="00795013" w:rsidRDefault="00FF3A18" w:rsidP="00FF3A18">
      <w:pPr>
        <w:spacing w:after="0"/>
        <w:rPr>
          <w:rFonts w:ascii="Times New Roman" w:hAnsi="Times New Roman" w:cs="Times New Roman"/>
          <w:sz w:val="24"/>
          <w:szCs w:val="24"/>
          <w:lang w:val="uk-UA"/>
        </w:rPr>
      </w:pPr>
    </w:p>
    <w:p w:rsidR="00FF3A18" w:rsidRPr="00795013" w:rsidRDefault="00FF3A18" w:rsidP="00FF3A18">
      <w:pPr>
        <w:spacing w:after="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ПОЛОЖЕННЯ</w:t>
      </w:r>
    </w:p>
    <w:p w:rsidR="00FF3A18" w:rsidRPr="00795013" w:rsidRDefault="00FF3A18" w:rsidP="00FF3A18">
      <w:pPr>
        <w:spacing w:after="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ПРО КОМІТЕТ З ПИТАНЬ КУЛЬТУР</w:t>
      </w:r>
      <w:r>
        <w:rPr>
          <w:rFonts w:ascii="Times New Roman" w:hAnsi="Times New Roman" w:cs="Times New Roman"/>
          <w:b/>
          <w:sz w:val="24"/>
          <w:szCs w:val="24"/>
          <w:lang w:val="uk-UA"/>
        </w:rPr>
        <w:t>И, ТУРИЗМУ, СПОРТУ ТА СОЦІАЛЬНОЇ</w:t>
      </w:r>
      <w:r w:rsidRPr="0079501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ПІДТРИМКИ</w:t>
      </w:r>
      <w:r w:rsidRPr="00795013">
        <w:rPr>
          <w:rFonts w:ascii="Times New Roman" w:hAnsi="Times New Roman" w:cs="Times New Roman"/>
          <w:b/>
          <w:sz w:val="24"/>
          <w:szCs w:val="24"/>
          <w:lang w:val="uk-UA"/>
        </w:rPr>
        <w:t xml:space="preserve"> АДВОКАТІВ</w:t>
      </w:r>
    </w:p>
    <w:p w:rsidR="00FF3A18" w:rsidRPr="00795013" w:rsidRDefault="00FF3A18" w:rsidP="00FF3A18">
      <w:pPr>
        <w:spacing w:after="0"/>
        <w:ind w:firstLine="567"/>
        <w:jc w:val="both"/>
        <w:rPr>
          <w:rFonts w:ascii="Times New Roman" w:hAnsi="Times New Roman" w:cs="Times New Roman"/>
          <w:sz w:val="24"/>
          <w:szCs w:val="24"/>
          <w:lang w:val="uk-UA"/>
        </w:rPr>
      </w:pPr>
    </w:p>
    <w:p w:rsidR="00FF3A18" w:rsidRPr="00795013" w:rsidRDefault="00FF3A18" w:rsidP="00FF3A18">
      <w:pPr>
        <w:spacing w:after="0"/>
        <w:jc w:val="center"/>
        <w:rPr>
          <w:rFonts w:ascii="Times New Roman" w:hAnsi="Times New Roman" w:cs="Times New Roman"/>
          <w:sz w:val="24"/>
          <w:szCs w:val="24"/>
          <w:lang w:val="uk-UA"/>
        </w:rPr>
      </w:pPr>
      <w:r w:rsidRPr="00795013">
        <w:rPr>
          <w:rFonts w:ascii="Times New Roman" w:hAnsi="Times New Roman" w:cs="Times New Roman"/>
          <w:sz w:val="24"/>
          <w:szCs w:val="24"/>
          <w:lang w:val="uk-UA"/>
        </w:rPr>
        <w:t>Це Положення визначає засади формування, права, завдання, функції, організаційну структуру та діяльність Комітету з питань культур</w:t>
      </w:r>
      <w:r>
        <w:rPr>
          <w:rFonts w:ascii="Times New Roman" w:hAnsi="Times New Roman" w:cs="Times New Roman"/>
          <w:sz w:val="24"/>
          <w:szCs w:val="24"/>
          <w:lang w:val="uk-UA"/>
        </w:rPr>
        <w:t>и, туризму, спорту та соціальної</w:t>
      </w:r>
      <w:r w:rsidRPr="00795013">
        <w:rPr>
          <w:rFonts w:ascii="Times New Roman" w:hAnsi="Times New Roman" w:cs="Times New Roman"/>
          <w:sz w:val="24"/>
          <w:szCs w:val="24"/>
          <w:lang w:val="uk-UA"/>
        </w:rPr>
        <w:t xml:space="preserve"> </w:t>
      </w:r>
      <w:r>
        <w:rPr>
          <w:rFonts w:ascii="Times New Roman" w:hAnsi="Times New Roman" w:cs="Times New Roman"/>
          <w:sz w:val="24"/>
          <w:szCs w:val="24"/>
          <w:lang w:val="uk-UA"/>
        </w:rPr>
        <w:t>підтримки</w:t>
      </w:r>
      <w:r w:rsidRPr="00795013">
        <w:rPr>
          <w:rFonts w:ascii="Times New Roman" w:hAnsi="Times New Roman" w:cs="Times New Roman"/>
          <w:sz w:val="24"/>
          <w:szCs w:val="24"/>
          <w:lang w:val="uk-UA"/>
        </w:rPr>
        <w:t xml:space="preserve"> адвокатів при Раді адвокатів Одеської області.</w:t>
      </w:r>
    </w:p>
    <w:p w:rsidR="00FF3A18" w:rsidRPr="00795013" w:rsidRDefault="00FF3A18" w:rsidP="00FF3A18">
      <w:pPr>
        <w:spacing w:after="0"/>
        <w:ind w:firstLine="567"/>
        <w:jc w:val="both"/>
        <w:rPr>
          <w:rFonts w:ascii="Times New Roman" w:hAnsi="Times New Roman" w:cs="Times New Roman"/>
          <w:sz w:val="24"/>
          <w:szCs w:val="24"/>
          <w:lang w:val="uk-UA"/>
        </w:rPr>
      </w:pPr>
    </w:p>
    <w:p w:rsidR="00FF3A18" w:rsidRPr="00795013" w:rsidRDefault="00FF3A18" w:rsidP="00FF3A18">
      <w:pPr>
        <w:spacing w:after="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ВИЗНАЧЕННЯ ТЕРМІНІВ</w:t>
      </w:r>
    </w:p>
    <w:p w:rsidR="00FF3A18" w:rsidRPr="00795013" w:rsidRDefault="00FF3A18" w:rsidP="00FF3A18">
      <w:pPr>
        <w:spacing w:after="0"/>
        <w:ind w:firstLine="56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Терміни вживаються у цьому Положенні в такому значенні:</w:t>
      </w:r>
    </w:p>
    <w:p w:rsidR="00FF3A18" w:rsidRPr="00795013" w:rsidRDefault="00FF3A18" w:rsidP="00FF3A18">
      <w:pPr>
        <w:spacing w:after="0"/>
        <w:jc w:val="both"/>
        <w:rPr>
          <w:rFonts w:ascii="Times New Roman" w:hAnsi="Times New Roman" w:cs="Times New Roman"/>
          <w:sz w:val="24"/>
          <w:szCs w:val="24"/>
          <w:lang w:val="uk-UA"/>
        </w:rPr>
      </w:pPr>
      <w:r w:rsidRPr="00795013">
        <w:rPr>
          <w:rFonts w:ascii="Times New Roman" w:hAnsi="Times New Roman" w:cs="Times New Roman"/>
          <w:b/>
          <w:sz w:val="24"/>
          <w:szCs w:val="24"/>
          <w:lang w:val="uk-UA"/>
        </w:rPr>
        <w:t xml:space="preserve">Комітет </w:t>
      </w:r>
      <w:r w:rsidRPr="00795013">
        <w:rPr>
          <w:rFonts w:ascii="Times New Roman" w:hAnsi="Times New Roman" w:cs="Times New Roman"/>
          <w:sz w:val="24"/>
          <w:szCs w:val="24"/>
          <w:lang w:val="uk-UA"/>
        </w:rPr>
        <w:t>– Комітет з питань культур</w:t>
      </w:r>
      <w:r>
        <w:rPr>
          <w:rFonts w:ascii="Times New Roman" w:hAnsi="Times New Roman" w:cs="Times New Roman"/>
          <w:sz w:val="24"/>
          <w:szCs w:val="24"/>
          <w:lang w:val="uk-UA"/>
        </w:rPr>
        <w:t>и, туризму, спорту та соціальної</w:t>
      </w:r>
      <w:r w:rsidRPr="00795013">
        <w:rPr>
          <w:rFonts w:ascii="Times New Roman" w:hAnsi="Times New Roman" w:cs="Times New Roman"/>
          <w:sz w:val="24"/>
          <w:szCs w:val="24"/>
          <w:lang w:val="uk-UA"/>
        </w:rPr>
        <w:t xml:space="preserve"> </w:t>
      </w:r>
      <w:r>
        <w:rPr>
          <w:rFonts w:ascii="Times New Roman" w:hAnsi="Times New Roman" w:cs="Times New Roman"/>
          <w:sz w:val="24"/>
          <w:szCs w:val="24"/>
          <w:lang w:val="uk-UA"/>
        </w:rPr>
        <w:t>підтримки</w:t>
      </w:r>
      <w:r w:rsidRPr="00795013">
        <w:rPr>
          <w:rFonts w:ascii="Times New Roman" w:hAnsi="Times New Roman" w:cs="Times New Roman"/>
          <w:sz w:val="24"/>
          <w:szCs w:val="24"/>
          <w:lang w:val="uk-UA"/>
        </w:rPr>
        <w:t xml:space="preserve"> адвокатів при Раді адвокатів Одеської області</w:t>
      </w:r>
      <w:r>
        <w:rPr>
          <w:rFonts w:ascii="Times New Roman" w:hAnsi="Times New Roman" w:cs="Times New Roman"/>
          <w:sz w:val="24"/>
          <w:szCs w:val="24"/>
          <w:lang w:val="uk-UA"/>
        </w:rPr>
        <w:t>;</w:t>
      </w:r>
    </w:p>
    <w:p w:rsidR="00FF3A18" w:rsidRPr="00795013" w:rsidRDefault="00FF3A18" w:rsidP="00FF3A18">
      <w:pPr>
        <w:spacing w:after="0"/>
        <w:jc w:val="both"/>
        <w:rPr>
          <w:rFonts w:ascii="Times New Roman" w:hAnsi="Times New Roman" w:cs="Times New Roman"/>
          <w:sz w:val="24"/>
          <w:szCs w:val="24"/>
          <w:lang w:val="uk-UA"/>
        </w:rPr>
      </w:pPr>
      <w:r w:rsidRPr="00795013">
        <w:rPr>
          <w:rFonts w:ascii="Times New Roman" w:hAnsi="Times New Roman" w:cs="Times New Roman"/>
          <w:b/>
          <w:sz w:val="24"/>
          <w:szCs w:val="24"/>
          <w:lang w:val="uk-UA"/>
        </w:rPr>
        <w:t xml:space="preserve">Положення </w:t>
      </w:r>
      <w:r w:rsidRPr="00795013">
        <w:rPr>
          <w:rFonts w:ascii="Times New Roman" w:hAnsi="Times New Roman" w:cs="Times New Roman"/>
          <w:sz w:val="24"/>
          <w:szCs w:val="24"/>
          <w:lang w:val="uk-UA"/>
        </w:rPr>
        <w:t>– Положення про Комітет з питань культур</w:t>
      </w:r>
      <w:r>
        <w:rPr>
          <w:rFonts w:ascii="Times New Roman" w:hAnsi="Times New Roman" w:cs="Times New Roman"/>
          <w:sz w:val="24"/>
          <w:szCs w:val="24"/>
          <w:lang w:val="uk-UA"/>
        </w:rPr>
        <w:t>и, туризму, спорту та соціальної</w:t>
      </w:r>
      <w:r w:rsidRPr="00795013">
        <w:rPr>
          <w:rFonts w:ascii="Times New Roman" w:hAnsi="Times New Roman" w:cs="Times New Roman"/>
          <w:sz w:val="24"/>
          <w:szCs w:val="24"/>
          <w:lang w:val="uk-UA"/>
        </w:rPr>
        <w:t xml:space="preserve"> </w:t>
      </w:r>
      <w:r>
        <w:rPr>
          <w:rFonts w:ascii="Times New Roman" w:hAnsi="Times New Roman" w:cs="Times New Roman"/>
          <w:sz w:val="24"/>
          <w:szCs w:val="24"/>
          <w:lang w:val="uk-UA"/>
        </w:rPr>
        <w:t>підтримки</w:t>
      </w:r>
      <w:r w:rsidRPr="00795013">
        <w:rPr>
          <w:rFonts w:ascii="Times New Roman" w:hAnsi="Times New Roman" w:cs="Times New Roman"/>
          <w:sz w:val="24"/>
          <w:szCs w:val="24"/>
          <w:lang w:val="uk-UA"/>
        </w:rPr>
        <w:t xml:space="preserve"> адвокатів при </w:t>
      </w:r>
      <w:r>
        <w:rPr>
          <w:rFonts w:ascii="Times New Roman" w:hAnsi="Times New Roman" w:cs="Times New Roman"/>
          <w:sz w:val="24"/>
          <w:szCs w:val="24"/>
          <w:lang w:val="uk-UA"/>
        </w:rPr>
        <w:t>Раді адвокатів Одеської області;</w:t>
      </w:r>
    </w:p>
    <w:p w:rsidR="00FF3A18" w:rsidRPr="00795013" w:rsidRDefault="00FF3A18" w:rsidP="00FF3A18">
      <w:pPr>
        <w:spacing w:after="0"/>
        <w:jc w:val="both"/>
        <w:rPr>
          <w:rFonts w:ascii="Times New Roman" w:hAnsi="Times New Roman" w:cs="Times New Roman"/>
          <w:sz w:val="24"/>
          <w:szCs w:val="24"/>
          <w:lang w:val="uk-UA"/>
        </w:rPr>
      </w:pPr>
      <w:r w:rsidRPr="00795013">
        <w:rPr>
          <w:rFonts w:ascii="Times New Roman" w:hAnsi="Times New Roman" w:cs="Times New Roman"/>
          <w:b/>
          <w:sz w:val="24"/>
          <w:szCs w:val="24"/>
          <w:lang w:val="uk-UA"/>
        </w:rPr>
        <w:t xml:space="preserve">Рада адвокатів </w:t>
      </w:r>
      <w:r w:rsidRPr="00795013">
        <w:rPr>
          <w:rFonts w:ascii="Times New Roman" w:hAnsi="Times New Roman" w:cs="Times New Roman"/>
          <w:sz w:val="24"/>
          <w:szCs w:val="24"/>
          <w:lang w:val="uk-UA"/>
        </w:rPr>
        <w:t xml:space="preserve"> – Рада адвокатів Одеської області.</w:t>
      </w:r>
    </w:p>
    <w:p w:rsidR="00FF3A18" w:rsidRPr="00795013" w:rsidRDefault="00FF3A18" w:rsidP="00FF3A18">
      <w:pPr>
        <w:spacing w:after="0"/>
        <w:jc w:val="both"/>
        <w:rPr>
          <w:rFonts w:ascii="Times New Roman" w:hAnsi="Times New Roman" w:cs="Times New Roman"/>
          <w:b/>
          <w:sz w:val="24"/>
          <w:szCs w:val="24"/>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ЗАГАЛЬНІ ПОЛОЖЕННЯ</w:t>
      </w:r>
    </w:p>
    <w:p w:rsidR="00FF3A18"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утворюється здійснює свою діяльність при Раді адвокатів.</w:t>
      </w:r>
    </w:p>
    <w:p w:rsidR="00FF3A18" w:rsidRDefault="00FF3A18" w:rsidP="00FF3A18">
      <w:pPr>
        <w:pStyle w:val="a4"/>
        <w:numPr>
          <w:ilvl w:val="1"/>
          <w:numId w:val="1"/>
        </w:numPr>
        <w:ind w:left="0" w:hanging="6"/>
        <w:jc w:val="both"/>
        <w:rPr>
          <w:rFonts w:ascii="Times New Roman" w:hAnsi="Times New Roman" w:cs="Times New Roman"/>
          <w:sz w:val="24"/>
          <w:szCs w:val="24"/>
          <w:lang w:val="uk-UA"/>
        </w:rPr>
      </w:pPr>
      <w:r>
        <w:rPr>
          <w:rFonts w:ascii="Times New Roman" w:hAnsi="Times New Roman" w:cs="Times New Roman"/>
          <w:sz w:val="24"/>
          <w:szCs w:val="24"/>
          <w:lang w:val="uk-UA"/>
        </w:rPr>
        <w:t>Комітет не є юридичною особою і є підпорядкованим Раді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Положення </w:t>
      </w:r>
      <w:r>
        <w:rPr>
          <w:rFonts w:ascii="Times New Roman" w:hAnsi="Times New Roman" w:cs="Times New Roman"/>
          <w:sz w:val="24"/>
          <w:szCs w:val="24"/>
          <w:lang w:val="uk-UA"/>
        </w:rPr>
        <w:t xml:space="preserve">про Комітет </w:t>
      </w:r>
      <w:r w:rsidRPr="00795013">
        <w:rPr>
          <w:rFonts w:ascii="Times New Roman" w:hAnsi="Times New Roman" w:cs="Times New Roman"/>
          <w:sz w:val="24"/>
          <w:szCs w:val="24"/>
          <w:lang w:val="uk-UA"/>
        </w:rPr>
        <w:t>затверджується рішенням Ради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Зміни та доповнення до Положення вносяться рішеннями Ради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діє на принципах законності, добровільності, рівноправності, гласності.</w:t>
      </w:r>
    </w:p>
    <w:p w:rsidR="00FF3A18" w:rsidRPr="00795013"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у своїй діяльності керується Конституцією України, Законом України «Про адвокатуру та адвокатську діяльність», іншими законодавчими актами України, Правилами адвокатської етики, Положенням про Раду адвокатів, цим Положенням, а також іншими внутрішніми документами Ради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Діяльність Комітету поширюється на територію Одеської області.</w:t>
      </w:r>
    </w:p>
    <w:p w:rsidR="00FF3A18" w:rsidRPr="00795013" w:rsidRDefault="00FF3A18" w:rsidP="00FF3A18">
      <w:pPr>
        <w:pStyle w:val="a4"/>
        <w:numPr>
          <w:ilvl w:val="1"/>
          <w:numId w:val="1"/>
        </w:numPr>
        <w:ind w:left="0" w:hanging="6"/>
        <w:jc w:val="both"/>
        <w:rPr>
          <w:rFonts w:ascii="Times New Roman" w:hAnsi="Times New Roman" w:cs="Times New Roman"/>
          <w:sz w:val="24"/>
          <w:szCs w:val="24"/>
          <w:u w:val="single"/>
          <w:lang w:val="uk-UA"/>
        </w:rPr>
      </w:pPr>
      <w:r w:rsidRPr="00795013">
        <w:rPr>
          <w:rFonts w:ascii="Times New Roman" w:hAnsi="Times New Roman" w:cs="Times New Roman"/>
          <w:sz w:val="24"/>
          <w:szCs w:val="24"/>
          <w:lang w:val="uk-UA"/>
        </w:rPr>
        <w:t>Діяльність членів Комітету здійснюється на громадських засадах.</w:t>
      </w:r>
    </w:p>
    <w:p w:rsidR="00FF3A18" w:rsidRDefault="00FF3A18" w:rsidP="00FF3A18">
      <w:pPr>
        <w:pStyle w:val="a4"/>
        <w:numPr>
          <w:ilvl w:val="1"/>
          <w:numId w:val="1"/>
        </w:numPr>
        <w:ind w:left="709" w:hanging="715"/>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взаємодіє з Радою адвокатів</w:t>
      </w:r>
      <w:r>
        <w:rPr>
          <w:rFonts w:ascii="Times New Roman" w:hAnsi="Times New Roman" w:cs="Times New Roman"/>
          <w:sz w:val="24"/>
          <w:szCs w:val="24"/>
          <w:lang w:val="uk-UA"/>
        </w:rPr>
        <w:t>.</w:t>
      </w:r>
    </w:p>
    <w:p w:rsidR="00FF3A18" w:rsidRPr="00795013" w:rsidRDefault="00FF3A18" w:rsidP="00FF3A18">
      <w:pPr>
        <w:pStyle w:val="a4"/>
        <w:numPr>
          <w:ilvl w:val="1"/>
          <w:numId w:val="1"/>
        </w:numPr>
        <w:ind w:left="709" w:hanging="71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попередньою узгодженістю з Радою адвокатів взаємодіяти з </w:t>
      </w:r>
      <w:r w:rsidRPr="00795013">
        <w:rPr>
          <w:rFonts w:ascii="Times New Roman" w:hAnsi="Times New Roman" w:cs="Times New Roman"/>
          <w:sz w:val="24"/>
          <w:szCs w:val="24"/>
          <w:lang w:val="uk-UA"/>
        </w:rPr>
        <w:t xml:space="preserve">органами державної влади, </w:t>
      </w:r>
      <w:r>
        <w:rPr>
          <w:rFonts w:ascii="Times New Roman" w:hAnsi="Times New Roman" w:cs="Times New Roman"/>
          <w:sz w:val="24"/>
          <w:szCs w:val="24"/>
          <w:lang w:val="uk-UA"/>
        </w:rPr>
        <w:t>органами місцевого самоврядування</w:t>
      </w:r>
      <w:r w:rsidRPr="00795013">
        <w:rPr>
          <w:rFonts w:ascii="Times New Roman" w:hAnsi="Times New Roman" w:cs="Times New Roman"/>
          <w:sz w:val="24"/>
          <w:szCs w:val="24"/>
          <w:lang w:val="uk-UA"/>
        </w:rPr>
        <w:t>, громадськими об’єднаннями, зарубіжними та міжнародними організаціями, юридичними та фізичними особами.</w:t>
      </w:r>
    </w:p>
    <w:p w:rsidR="00FF3A18" w:rsidRPr="00795013" w:rsidRDefault="00FF3A18" w:rsidP="00FF3A18">
      <w:pPr>
        <w:pStyle w:val="a4"/>
        <w:numPr>
          <w:ilvl w:val="1"/>
          <w:numId w:val="1"/>
        </w:numPr>
        <w:ind w:left="0" w:hanging="6"/>
        <w:jc w:val="both"/>
        <w:rPr>
          <w:rFonts w:ascii="Times New Roman" w:hAnsi="Times New Roman" w:cs="Times New Roman"/>
          <w:sz w:val="24"/>
          <w:szCs w:val="24"/>
          <w:u w:val="single"/>
          <w:lang w:val="uk-UA"/>
        </w:rPr>
      </w:pPr>
      <w:r w:rsidRPr="00795013">
        <w:rPr>
          <w:rFonts w:ascii="Times New Roman" w:hAnsi="Times New Roman" w:cs="Times New Roman"/>
          <w:sz w:val="24"/>
          <w:szCs w:val="24"/>
          <w:lang w:val="uk-UA"/>
        </w:rPr>
        <w:t>Комітет розміщується в приміщенні, яке надається Радою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u w:val="single"/>
          <w:lang w:val="uk-UA"/>
        </w:rPr>
      </w:pPr>
      <w:r w:rsidRPr="00795013">
        <w:rPr>
          <w:rFonts w:ascii="Times New Roman" w:hAnsi="Times New Roman" w:cs="Times New Roman"/>
          <w:sz w:val="24"/>
          <w:szCs w:val="24"/>
          <w:lang w:val="uk-UA"/>
        </w:rPr>
        <w:t>Комітет в своїй роботі користується матеріально-технічною базою Ради адвокатів.</w:t>
      </w:r>
    </w:p>
    <w:p w:rsidR="00FF3A18" w:rsidRPr="00795013" w:rsidRDefault="00FF3A18" w:rsidP="00FF3A18">
      <w:pPr>
        <w:pStyle w:val="a4"/>
        <w:numPr>
          <w:ilvl w:val="1"/>
          <w:numId w:val="1"/>
        </w:numPr>
        <w:ind w:left="0" w:hanging="6"/>
        <w:jc w:val="both"/>
        <w:rPr>
          <w:rFonts w:ascii="Times New Roman" w:hAnsi="Times New Roman" w:cs="Times New Roman"/>
          <w:sz w:val="24"/>
          <w:szCs w:val="24"/>
          <w:u w:val="single"/>
          <w:lang w:val="uk-UA"/>
        </w:rPr>
      </w:pPr>
      <w:r w:rsidRPr="00795013">
        <w:rPr>
          <w:rFonts w:ascii="Times New Roman" w:hAnsi="Times New Roman" w:cs="Times New Roman"/>
          <w:sz w:val="24"/>
          <w:szCs w:val="24"/>
          <w:lang w:val="uk-UA"/>
        </w:rPr>
        <w:t>Фінансування діяльності Комітету здійснюється в спо</w:t>
      </w:r>
      <w:r>
        <w:rPr>
          <w:rFonts w:ascii="Times New Roman" w:hAnsi="Times New Roman" w:cs="Times New Roman"/>
          <w:sz w:val="24"/>
          <w:szCs w:val="24"/>
          <w:lang w:val="uk-UA"/>
        </w:rPr>
        <w:t>сіб та в порядку, які затверджуються</w:t>
      </w:r>
      <w:r w:rsidRPr="00795013">
        <w:rPr>
          <w:rFonts w:ascii="Times New Roman" w:hAnsi="Times New Roman" w:cs="Times New Roman"/>
          <w:sz w:val="24"/>
          <w:szCs w:val="24"/>
          <w:lang w:val="uk-UA"/>
        </w:rPr>
        <w:t xml:space="preserve"> </w:t>
      </w:r>
      <w:r>
        <w:rPr>
          <w:rFonts w:ascii="Times New Roman" w:hAnsi="Times New Roman" w:cs="Times New Roman"/>
          <w:sz w:val="24"/>
          <w:szCs w:val="24"/>
          <w:lang w:val="uk-UA"/>
        </w:rPr>
        <w:t>Радою адвокатів</w:t>
      </w:r>
      <w:r w:rsidRPr="00795013">
        <w:rPr>
          <w:rFonts w:ascii="Times New Roman" w:hAnsi="Times New Roman" w:cs="Times New Roman"/>
          <w:sz w:val="24"/>
          <w:szCs w:val="24"/>
          <w:lang w:val="uk-UA"/>
        </w:rPr>
        <w:t>.</w:t>
      </w:r>
    </w:p>
    <w:p w:rsidR="00FF3A18" w:rsidRDefault="00FF3A18" w:rsidP="00FF3A18">
      <w:pPr>
        <w:pStyle w:val="a4"/>
        <w:ind w:left="716"/>
        <w:jc w:val="both"/>
        <w:rPr>
          <w:rFonts w:ascii="Times New Roman" w:hAnsi="Times New Roman" w:cs="Times New Roman"/>
          <w:sz w:val="24"/>
          <w:szCs w:val="24"/>
          <w:u w:val="single"/>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МЕТА ТА ЗАВДАННЯ КОМІТЕТУ</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Діяльність Комітету здійснюється в межах завдань Ради адвокатів.</w:t>
      </w:r>
    </w:p>
    <w:p w:rsidR="00FF3A18" w:rsidRPr="00FF3A18" w:rsidRDefault="00FF3A18" w:rsidP="00FF3A18">
      <w:pPr>
        <w:pStyle w:val="a4"/>
        <w:numPr>
          <w:ilvl w:val="1"/>
          <w:numId w:val="1"/>
        </w:numPr>
        <w:ind w:left="0" w:firstLine="0"/>
        <w:jc w:val="both"/>
        <w:rPr>
          <w:rFonts w:ascii="Times New Roman" w:hAnsi="Times New Roman" w:cs="Times New Roman"/>
          <w:sz w:val="24"/>
          <w:szCs w:val="24"/>
          <w:lang w:val="uk-UA"/>
        </w:rPr>
      </w:pPr>
      <w:r w:rsidRPr="00FF3A18">
        <w:rPr>
          <w:rFonts w:ascii="Times New Roman" w:hAnsi="Times New Roman" w:cs="Times New Roman"/>
          <w:sz w:val="24"/>
          <w:szCs w:val="24"/>
          <w:lang w:val="uk-UA"/>
        </w:rPr>
        <w:lastRenderedPageBreak/>
        <w:t>Метою створення Комітету є сприяння розвитку культурних, творчих і спортивних здібностей адвокатів; розширення світогляду і поліпшення рівня відпочинку адвокатів; формування середовища для гармонійного розвитку адвокатів; захист соціальних прав адвокатів; розширення можливостей адвокатів у реалізації своїх соціальних прав; благодійна діяльність, спрямована на матеріальну та психологічну підтримку різних верств адвокатів.</w:t>
      </w:r>
    </w:p>
    <w:p w:rsidR="00FF3A18" w:rsidRPr="00FF3A18" w:rsidRDefault="00FF3A18" w:rsidP="00FF3A18">
      <w:pPr>
        <w:pStyle w:val="a4"/>
        <w:numPr>
          <w:ilvl w:val="1"/>
          <w:numId w:val="1"/>
        </w:numPr>
        <w:ind w:left="0" w:firstLine="0"/>
        <w:jc w:val="both"/>
        <w:rPr>
          <w:rFonts w:ascii="Times New Roman" w:hAnsi="Times New Roman" w:cs="Times New Roman"/>
          <w:sz w:val="24"/>
          <w:szCs w:val="24"/>
          <w:lang w:val="uk-UA"/>
        </w:rPr>
      </w:pPr>
      <w:r w:rsidRPr="00FF3A18">
        <w:rPr>
          <w:rFonts w:ascii="Times New Roman" w:hAnsi="Times New Roman" w:cs="Times New Roman"/>
          <w:sz w:val="24"/>
          <w:szCs w:val="24"/>
          <w:lang w:val="uk-UA"/>
        </w:rPr>
        <w:t>Завданням Комітету є розширення і зміцнення творчих, культурних та спортивних зв'язків адвокатів в будь-яких галузях культури, мистецтва, туризму і спорту на національному та міжнародному рівнях; проведення заходів, спрямованих на підтримку творчих, мистецьких і спортивних здібностей адвокатів, на соціальну підтримку адвокатів; сприяння здійсненню адвокатами просвітницької, соціально-культурної та благодійної діяльності у професійному середовищі та у суспільстві.</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В межах мети діяльності Комітету на нього покладається виконання таких завдань:</w:t>
      </w:r>
    </w:p>
    <w:p w:rsidR="00FF3A18" w:rsidRPr="00C210B6" w:rsidRDefault="00FF3A18" w:rsidP="00FF3A18">
      <w:pPr>
        <w:pStyle w:val="a4"/>
        <w:numPr>
          <w:ilvl w:val="2"/>
          <w:numId w:val="1"/>
        </w:numPr>
        <w:spacing w:after="0"/>
        <w:ind w:left="0"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сприяти виявленню та розвитку </w:t>
      </w:r>
      <w:r w:rsidRPr="00795013">
        <w:rPr>
          <w:rFonts w:ascii="Times New Roman" w:hAnsi="Times New Roman" w:cs="Times New Roman"/>
          <w:sz w:val="24"/>
          <w:szCs w:val="24"/>
          <w:lang w:val="uk-UA"/>
        </w:rPr>
        <w:t>творчих</w:t>
      </w:r>
      <w:r>
        <w:rPr>
          <w:rFonts w:ascii="Times New Roman" w:hAnsi="Times New Roman" w:cs="Times New Roman"/>
          <w:sz w:val="24"/>
          <w:szCs w:val="24"/>
          <w:lang w:val="uk-UA"/>
        </w:rPr>
        <w:t xml:space="preserve">, мистецьких та спортивних </w:t>
      </w:r>
      <w:r w:rsidRPr="00795013">
        <w:rPr>
          <w:rFonts w:ascii="Times New Roman" w:hAnsi="Times New Roman" w:cs="Times New Roman"/>
          <w:sz w:val="24"/>
          <w:szCs w:val="24"/>
          <w:lang w:val="uk-UA"/>
        </w:rPr>
        <w:t>здібностей адвокатів</w:t>
      </w:r>
      <w:r>
        <w:rPr>
          <w:rFonts w:ascii="Times New Roman" w:hAnsi="Times New Roman" w:cs="Times New Roman"/>
          <w:sz w:val="24"/>
          <w:szCs w:val="24"/>
          <w:lang w:val="uk-UA"/>
        </w:rPr>
        <w:t>;</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904575">
        <w:rPr>
          <w:rFonts w:ascii="Times New Roman" w:hAnsi="Times New Roman" w:cs="Times New Roman"/>
          <w:sz w:val="24"/>
          <w:szCs w:val="24"/>
          <w:lang w:val="uk-UA"/>
        </w:rPr>
        <w:t>сприяти підвищенню рівня відпочинку адвокатів;</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сприяти культурному та спортивному обміну в адвокатському та професійному середовищі;</w:t>
      </w:r>
    </w:p>
    <w:p w:rsidR="00FF3A18" w:rsidRPr="00904575"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сприяти розширенню світогляду адвокатів, та поглибленню пізнань  через туристичні заходи як в межах України, так і за її межами;</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сприяти організації та проведенню культурних, туристичних та спортивних заходів  у середовищі адвокатів на національному та міжнародному рівнях;</w:t>
      </w:r>
    </w:p>
    <w:p w:rsidR="00FF3A18" w:rsidRPr="00446260"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сприяти соціальній підтримці</w:t>
      </w:r>
      <w:r w:rsidRPr="00904575">
        <w:rPr>
          <w:rFonts w:ascii="Times New Roman" w:hAnsi="Times New Roman" w:cs="Times New Roman"/>
          <w:sz w:val="24"/>
          <w:szCs w:val="24"/>
          <w:lang w:val="uk-UA"/>
        </w:rPr>
        <w:t xml:space="preserve"> адвокатів</w:t>
      </w:r>
      <w:r>
        <w:rPr>
          <w:rFonts w:ascii="Times New Roman" w:hAnsi="Times New Roman" w:cs="Times New Roman"/>
          <w:sz w:val="24"/>
          <w:szCs w:val="24"/>
          <w:lang w:val="uk-UA"/>
        </w:rPr>
        <w:t>, включаючи покрашення соціального захисту адвокатів на законодавчому рівні;</w:t>
      </w:r>
    </w:p>
    <w:p w:rsidR="00FF3A18" w:rsidRPr="00904575" w:rsidRDefault="00FF3A18" w:rsidP="00FF3A18">
      <w:pPr>
        <w:pStyle w:val="a4"/>
        <w:numPr>
          <w:ilvl w:val="2"/>
          <w:numId w:val="1"/>
        </w:numPr>
        <w:spacing w:after="0"/>
        <w:ind w:left="0"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підтримувати адвокатів у здійсненні ними просвітницької, соціальної та благодійної діяльності;</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DC721E">
        <w:rPr>
          <w:rFonts w:ascii="Times New Roman" w:hAnsi="Times New Roman" w:cs="Times New Roman"/>
          <w:sz w:val="24"/>
          <w:szCs w:val="24"/>
          <w:lang w:val="uk-UA"/>
        </w:rPr>
        <w:t>встановлювати та підтримувати зв’язки з творчою інтелігенцію; закладами культури</w:t>
      </w:r>
      <w:r>
        <w:rPr>
          <w:rFonts w:ascii="Times New Roman" w:hAnsi="Times New Roman" w:cs="Times New Roman"/>
          <w:sz w:val="24"/>
          <w:szCs w:val="24"/>
          <w:lang w:val="uk-UA"/>
        </w:rPr>
        <w:t>,</w:t>
      </w:r>
      <w:r w:rsidRPr="00DC721E">
        <w:rPr>
          <w:rFonts w:ascii="Times New Roman" w:hAnsi="Times New Roman" w:cs="Times New Roman"/>
          <w:sz w:val="24"/>
          <w:szCs w:val="24"/>
          <w:lang w:val="uk-UA"/>
        </w:rPr>
        <w:t xml:space="preserve"> мистецтва, </w:t>
      </w:r>
      <w:r>
        <w:rPr>
          <w:rFonts w:ascii="Times New Roman" w:hAnsi="Times New Roman" w:cs="Times New Roman"/>
          <w:sz w:val="24"/>
          <w:szCs w:val="24"/>
          <w:lang w:val="uk-UA"/>
        </w:rPr>
        <w:t>туризму</w:t>
      </w:r>
      <w:r w:rsidRPr="00DC721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Pr="00DC721E">
        <w:rPr>
          <w:rFonts w:ascii="Times New Roman" w:hAnsi="Times New Roman" w:cs="Times New Roman"/>
          <w:sz w:val="24"/>
          <w:szCs w:val="24"/>
          <w:lang w:val="uk-UA"/>
        </w:rPr>
        <w:t>спорту</w:t>
      </w:r>
      <w:r>
        <w:rPr>
          <w:rFonts w:ascii="Times New Roman" w:hAnsi="Times New Roman" w:cs="Times New Roman"/>
          <w:sz w:val="24"/>
          <w:szCs w:val="24"/>
          <w:lang w:val="uk-UA"/>
        </w:rPr>
        <w:t xml:space="preserve"> </w:t>
      </w:r>
      <w:r w:rsidRPr="00DC721E">
        <w:rPr>
          <w:rFonts w:ascii="Times New Roman" w:hAnsi="Times New Roman" w:cs="Times New Roman"/>
          <w:sz w:val="24"/>
          <w:szCs w:val="24"/>
          <w:lang w:val="uk-UA"/>
        </w:rPr>
        <w:t>для реалізації завдань Комітету;</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здійснювати соціальну підтримку різних верств адвокатів;</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446260">
        <w:rPr>
          <w:rFonts w:ascii="Times New Roman" w:hAnsi="Times New Roman" w:cs="Times New Roman"/>
          <w:sz w:val="24"/>
          <w:szCs w:val="24"/>
          <w:lang w:val="uk-UA"/>
        </w:rPr>
        <w:t>направляти зусилля членів Комітету на формування середовища, яке б сприяло гармонійному</w:t>
      </w:r>
      <w:r>
        <w:rPr>
          <w:rFonts w:ascii="Times New Roman" w:hAnsi="Times New Roman" w:cs="Times New Roman"/>
          <w:sz w:val="24"/>
          <w:szCs w:val="24"/>
          <w:lang w:val="uk-UA"/>
        </w:rPr>
        <w:t xml:space="preserve"> та гуманістичному розвитку адвокатів.</w:t>
      </w:r>
      <w:r w:rsidRPr="00446260">
        <w:rPr>
          <w:rFonts w:ascii="Times New Roman" w:hAnsi="Times New Roman" w:cs="Times New Roman"/>
          <w:sz w:val="24"/>
          <w:szCs w:val="24"/>
          <w:lang w:val="uk-UA"/>
        </w:rPr>
        <w:t xml:space="preserve"> </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може досягати своєї мети та виконувати свої завдання у будь-яких формах, що не заборонені Конституцією України, законодавчими актами України, Правилами адвокатської етики, цим Положенням, а також внутрішніми документами Колегії.</w:t>
      </w:r>
    </w:p>
    <w:p w:rsidR="00FF3A18" w:rsidRPr="00795013" w:rsidRDefault="00FF3A18" w:rsidP="00FF3A18">
      <w:pPr>
        <w:pStyle w:val="a4"/>
        <w:spacing w:after="0"/>
        <w:ind w:left="709"/>
        <w:jc w:val="both"/>
        <w:rPr>
          <w:rFonts w:ascii="Times New Roman" w:hAnsi="Times New Roman" w:cs="Times New Roman"/>
          <w:i/>
          <w:sz w:val="24"/>
          <w:szCs w:val="24"/>
          <w:u w:val="single"/>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ПРАВОВИЙ СТАТУС ЧЛЕНІВ КОМІТЕТУ</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Члени Комітету, зокрема, мають право:</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 Досягати своєї мети та виконувати покладені на них завдання у будь-яких формах та способами, що не заборонені Конституцією, Законом України «Про адвокатуру та адвокатську діяльність», іншими актами законодавства України, Правилами адвокатської етики, Положенням про Раду адвокатів, цим Положенням, а також іншими внутрішніми документами Ради адвокатів.</w:t>
      </w:r>
    </w:p>
    <w:p w:rsidR="00FF3A18"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DC721E">
        <w:rPr>
          <w:rFonts w:ascii="Times New Roman" w:hAnsi="Times New Roman" w:cs="Times New Roman"/>
          <w:sz w:val="24"/>
          <w:szCs w:val="24"/>
          <w:lang w:val="uk-UA"/>
        </w:rPr>
        <w:t xml:space="preserve">Збирати інформацію та матеріали, </w:t>
      </w:r>
      <w:r>
        <w:rPr>
          <w:rFonts w:ascii="Times New Roman" w:hAnsi="Times New Roman" w:cs="Times New Roman"/>
          <w:sz w:val="24"/>
          <w:szCs w:val="24"/>
          <w:lang w:val="uk-UA"/>
        </w:rPr>
        <w:t>необхідні для діяльності Комітету.</w:t>
      </w:r>
    </w:p>
    <w:p w:rsidR="00FF3A18" w:rsidRPr="00DC721E"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DC721E">
        <w:rPr>
          <w:rFonts w:ascii="Times New Roman" w:hAnsi="Times New Roman" w:cs="Times New Roman"/>
          <w:sz w:val="24"/>
          <w:szCs w:val="24"/>
          <w:lang w:val="uk-UA"/>
        </w:rPr>
        <w:t xml:space="preserve">Висвітлювати інформацію про роботу Комітету, а також актуальні питання у сфері </w:t>
      </w:r>
      <w:r>
        <w:rPr>
          <w:rFonts w:ascii="Times New Roman" w:hAnsi="Times New Roman" w:cs="Times New Roman"/>
          <w:sz w:val="24"/>
          <w:szCs w:val="24"/>
          <w:lang w:val="uk-UA"/>
        </w:rPr>
        <w:t xml:space="preserve">культури, творчості, туризму, спорту, соціальної сфери адвокатів </w:t>
      </w:r>
      <w:r w:rsidRPr="00DC721E">
        <w:rPr>
          <w:rFonts w:ascii="Times New Roman" w:hAnsi="Times New Roman" w:cs="Times New Roman"/>
          <w:sz w:val="24"/>
          <w:szCs w:val="24"/>
          <w:lang w:val="uk-UA"/>
        </w:rPr>
        <w:t xml:space="preserve">у засобах масової інформації, в тому числі через сайт Ради адвокатів та на телебаченні. </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Одержувати консультативну, методичну та іншу допомогу, необхідну для досягнення мети діяльності Комітету.</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lastRenderedPageBreak/>
        <w:t>Вносити на розгляд Ради адвокатів пропозиції щодо вдосконалення діяльності Комітету.</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Брати участь в засіданнях Комітету особисто або дистанційно (через </w:t>
      </w:r>
      <w:proofErr w:type="spellStart"/>
      <w:r w:rsidRPr="00795013">
        <w:rPr>
          <w:rFonts w:ascii="Times New Roman" w:hAnsi="Times New Roman" w:cs="Times New Roman"/>
          <w:sz w:val="24"/>
          <w:szCs w:val="24"/>
          <w:lang w:val="uk-UA"/>
        </w:rPr>
        <w:t>онлайн-конференцію</w:t>
      </w:r>
      <w:proofErr w:type="spellEnd"/>
      <w:r w:rsidRPr="00795013">
        <w:rPr>
          <w:rFonts w:ascii="Times New Roman" w:hAnsi="Times New Roman" w:cs="Times New Roman"/>
          <w:sz w:val="24"/>
          <w:szCs w:val="24"/>
          <w:lang w:val="uk-UA"/>
        </w:rPr>
        <w:t>).</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Бути обраним Головою чи заступником голови Комітету.</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Члени Комітету, зокрема, зобов’язані:</w:t>
      </w:r>
    </w:p>
    <w:p w:rsidR="00FF3A18" w:rsidRPr="005E5C1D"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5E5C1D">
        <w:rPr>
          <w:rFonts w:ascii="Times New Roman" w:hAnsi="Times New Roman" w:cs="Times New Roman"/>
          <w:sz w:val="24"/>
          <w:szCs w:val="24"/>
          <w:lang w:val="uk-UA"/>
        </w:rPr>
        <w:t>Дотримуватися Конституції, Закону України «Про адвокатуру та адвокатську діяльність», інших актів законодавства України, Правил адвокатської етики, Положення про Раду адвокатів, цього Положення, а також інших внутрішніх документів вищих органів адвокатського самоврядування та Ради адвокатів.</w:t>
      </w: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СКЛАД КОМІТЕТУ</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Комітет утворюється Радою адвокатів та діє безстроково. Перший склад Комітету затверджується на засіданні Ради адвокатів. В подальшому зміна складу Комітету здійснюється відповідно до пунктів 4.4., 4.5. цього Положення.</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Членом Комітету може бути тільки Адвокат.</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Кількість членів Комітету є необмеженою.</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Прийняття у члени Комітету здійснюється на підставі заяви кандидата шляхом затвердження відповідного рішення на засіданні </w:t>
      </w:r>
      <w:r>
        <w:rPr>
          <w:rFonts w:ascii="Times New Roman" w:hAnsi="Times New Roman" w:cs="Times New Roman"/>
          <w:sz w:val="24"/>
          <w:szCs w:val="24"/>
          <w:lang w:val="uk-UA"/>
        </w:rPr>
        <w:t>Комітету</w:t>
      </w:r>
      <w:r w:rsidRPr="00795013">
        <w:rPr>
          <w:rFonts w:ascii="Times New Roman" w:hAnsi="Times New Roman" w:cs="Times New Roman"/>
          <w:sz w:val="24"/>
          <w:szCs w:val="24"/>
          <w:lang w:val="uk-UA"/>
        </w:rPr>
        <w:t>.</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Адвокат припиняє членство у Комітеті:</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за власним бажанням</w:t>
      </w:r>
      <w:r>
        <w:rPr>
          <w:rFonts w:ascii="Times New Roman" w:hAnsi="Times New Roman" w:cs="Times New Roman"/>
          <w:sz w:val="24"/>
          <w:szCs w:val="24"/>
          <w:lang w:val="uk-UA"/>
        </w:rPr>
        <w:t>,</w:t>
      </w:r>
      <w:r w:rsidRPr="00795013">
        <w:rPr>
          <w:rFonts w:ascii="Times New Roman" w:hAnsi="Times New Roman" w:cs="Times New Roman"/>
          <w:sz w:val="24"/>
          <w:szCs w:val="24"/>
          <w:lang w:val="uk-UA"/>
        </w:rPr>
        <w:t xml:space="preserve"> шляхом подання відповідної заяви Раді адвокатів;</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за рішенням Ради адвокатів.</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До участі у роботі Комітету можуть бути залучені адвокати та інші особи (фахівці, спеціалісти, експерти, представники засобів масової інформації, представники підприємств, установ, організацій та інші особи), якщо це є необхідним для вирішення конкретного питання.</w:t>
      </w:r>
    </w:p>
    <w:p w:rsidR="00FF3A18" w:rsidRPr="00795013" w:rsidRDefault="00FF3A18" w:rsidP="00FF3A18">
      <w:pPr>
        <w:pStyle w:val="a4"/>
        <w:numPr>
          <w:ilvl w:val="1"/>
          <w:numId w:val="1"/>
        </w:numPr>
        <w:spacing w:after="0"/>
        <w:ind w:left="0" w:hanging="7"/>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Актуальний перелік членів Комітету розміщується на сайті Ради адвокатів.</w:t>
      </w: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ОРГАНИ УПРАВЛІННЯ КОМІТЕТУ</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Керівними органами Комітету є Голова Комітету, Заступник Голови Комітету, Секретар Комітету.</w:t>
      </w:r>
    </w:p>
    <w:p w:rsidR="00FF3A18" w:rsidRPr="0003545C"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Голова Комітету, Заступник</w:t>
      </w:r>
      <w:r>
        <w:rPr>
          <w:rFonts w:ascii="Times New Roman" w:hAnsi="Times New Roman" w:cs="Times New Roman"/>
          <w:sz w:val="24"/>
          <w:szCs w:val="24"/>
          <w:lang w:val="uk-UA"/>
        </w:rPr>
        <w:t>и</w:t>
      </w:r>
      <w:r w:rsidRPr="00795013">
        <w:rPr>
          <w:rFonts w:ascii="Times New Roman" w:hAnsi="Times New Roman" w:cs="Times New Roman"/>
          <w:sz w:val="24"/>
          <w:szCs w:val="24"/>
          <w:lang w:val="uk-UA"/>
        </w:rPr>
        <w:t xml:space="preserve"> Голови Комітету та Секретар Комітету призначаються з числа членів Комітету на засіданні Ради адвокатів.</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Рада адвокатів призначає відповідальних членів Ради адвокатів за координацію діяльності Комітету, організує та направляє роботу Комітету, дає відповідні доручення членам Комітету, видає довіреності для виконання покладених на Комітет завдань.</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Повідомлення про засідання Комітету здійснюється через розміщення інформації в мережі Інтернет, надіслання повідомлень за допомогою електронної пошти та/або </w:t>
      </w:r>
      <w:proofErr w:type="spellStart"/>
      <w:r w:rsidRPr="00795013">
        <w:rPr>
          <w:rFonts w:ascii="Times New Roman" w:hAnsi="Times New Roman" w:cs="Times New Roman"/>
          <w:sz w:val="24"/>
          <w:szCs w:val="24"/>
          <w:lang w:val="en-US"/>
        </w:rPr>
        <w:t>sms</w:t>
      </w:r>
      <w:proofErr w:type="spellEnd"/>
      <w:r w:rsidRPr="00795013">
        <w:rPr>
          <w:rFonts w:ascii="Times New Roman" w:hAnsi="Times New Roman" w:cs="Times New Roman"/>
          <w:sz w:val="24"/>
          <w:szCs w:val="24"/>
          <w:lang w:val="uk-UA"/>
        </w:rPr>
        <w:t xml:space="preserve"> із зазначенням: часу та місця засідання, дати, порядку денного.</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Рішення Комітету, прийняте на засіданні Комітету, вважається прийнятим, якщо за нього проголосувало більше половини членів Комітету, присутніх на засіданні, та оформлюється протоколом засідання Комітету, який підписується присутніми на засіданні членами Комітету. Копія протоколу протягом трьох робочих днів направляється в Раду адвокатів.</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Члени Ради адвокатів, відповідальні за координацію діяльності Комітету, інформуються про засідання Комітету особисто та мають право брати участь в засіданнях Комітету.</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lastRenderedPageBreak/>
        <w:t>Голова Комітету звітує про роботу Комітету на засіданнях Ради адвокатів не рідше, ніж 1 раз на рік, а у випадку потреби - на черговому засіданні Ради адвокатів.</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Заступник Голови Комітету виконує обов’язки Голови Комітету у його відсутності.</w:t>
      </w:r>
    </w:p>
    <w:p w:rsidR="00FF3A18"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 xml:space="preserve">Секретар Комітету здійснює організаційно-технічне забезпечення діяльності Комітету, за дорученням Голови Комітету обирає місце проведення засідання Комітету, вживає заходи з підготовки до засідання, надсилає повідомлення членам Комітету про проведення засідань, за дорученням Голови Комітету направляє членам Комітету інформацію та матеріали, які стосуються роботи Комітету, веде протоколи засідань Комітету, організує розсилку рішень Комітету та інших документів. У разі його відсутності обов’язки покладаються Головою Комітету на члена комітету. </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Будь-який адвокат може бути присутнім на засіданнях Комітету.</w:t>
      </w: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795013" w:rsidRDefault="00FF3A18" w:rsidP="00FF3A18">
      <w:pPr>
        <w:pStyle w:val="a4"/>
        <w:numPr>
          <w:ilvl w:val="0"/>
          <w:numId w:val="1"/>
        </w:numPr>
        <w:spacing w:after="0"/>
        <w:ind w:left="0" w:firstLine="0"/>
        <w:jc w:val="center"/>
        <w:rPr>
          <w:rFonts w:ascii="Times New Roman" w:hAnsi="Times New Roman" w:cs="Times New Roman"/>
          <w:b/>
          <w:sz w:val="24"/>
          <w:szCs w:val="24"/>
          <w:lang w:val="uk-UA"/>
        </w:rPr>
      </w:pPr>
      <w:r w:rsidRPr="00795013">
        <w:rPr>
          <w:rFonts w:ascii="Times New Roman" w:hAnsi="Times New Roman" w:cs="Times New Roman"/>
          <w:b/>
          <w:sz w:val="24"/>
          <w:szCs w:val="24"/>
          <w:lang w:val="uk-UA"/>
        </w:rPr>
        <w:t>ЗАКЛЮЧНІ ПОЛОЖЕННЯ</w:t>
      </w:r>
    </w:p>
    <w:p w:rsidR="00FF3A18" w:rsidRPr="00795013" w:rsidRDefault="00FF3A18" w:rsidP="00FF3A18">
      <w:pPr>
        <w:pStyle w:val="a4"/>
        <w:numPr>
          <w:ilvl w:val="1"/>
          <w:numId w:val="1"/>
        </w:numPr>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Це Положення, а також всі можливі зміни та доповнення до нього затверджуються Радою адвокатів.</w:t>
      </w:r>
    </w:p>
    <w:p w:rsidR="00FF3A18" w:rsidRPr="00795013" w:rsidRDefault="00FF3A18" w:rsidP="00FF3A18">
      <w:pPr>
        <w:pStyle w:val="a4"/>
        <w:numPr>
          <w:ilvl w:val="1"/>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Припинення діяльності Комітету відбувається:</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у разі прийняття рішення Радою адвокатів про припинення діяльності Комітету;</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у разі припинення діяльності Ради адвокатів;</w:t>
      </w:r>
    </w:p>
    <w:p w:rsidR="00FF3A18" w:rsidRPr="00795013" w:rsidRDefault="00FF3A18" w:rsidP="00FF3A18">
      <w:pPr>
        <w:pStyle w:val="a4"/>
        <w:numPr>
          <w:ilvl w:val="2"/>
          <w:numId w:val="1"/>
        </w:numPr>
        <w:spacing w:after="0"/>
        <w:ind w:left="0" w:firstLine="0"/>
        <w:jc w:val="both"/>
        <w:rPr>
          <w:rFonts w:ascii="Times New Roman" w:hAnsi="Times New Roman" w:cs="Times New Roman"/>
          <w:sz w:val="24"/>
          <w:szCs w:val="24"/>
          <w:lang w:val="uk-UA"/>
        </w:rPr>
      </w:pPr>
      <w:r w:rsidRPr="00795013">
        <w:rPr>
          <w:rFonts w:ascii="Times New Roman" w:hAnsi="Times New Roman" w:cs="Times New Roman"/>
          <w:sz w:val="24"/>
          <w:szCs w:val="24"/>
          <w:lang w:val="uk-UA"/>
        </w:rPr>
        <w:t>в інших випадках, передбачених законом.</w:t>
      </w: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795013" w:rsidRDefault="00FF3A18" w:rsidP="00FF3A18">
      <w:pPr>
        <w:pStyle w:val="a4"/>
        <w:spacing w:after="0"/>
        <w:ind w:left="0"/>
        <w:jc w:val="both"/>
        <w:rPr>
          <w:rFonts w:ascii="Times New Roman" w:hAnsi="Times New Roman" w:cs="Times New Roman"/>
          <w:sz w:val="24"/>
          <w:szCs w:val="24"/>
          <w:lang w:val="uk-UA"/>
        </w:rPr>
      </w:pPr>
    </w:p>
    <w:p w:rsidR="00FF3A18" w:rsidRPr="00C35C5E" w:rsidRDefault="00FF3A18" w:rsidP="00FF3A18">
      <w:pPr>
        <w:rPr>
          <w:lang w:val="uk-UA"/>
        </w:rPr>
      </w:pPr>
    </w:p>
    <w:p w:rsidR="00FF3A18" w:rsidRPr="00FF3A18" w:rsidRDefault="00FF3A18" w:rsidP="0001041B">
      <w:pPr>
        <w:ind w:firstLine="851"/>
        <w:jc w:val="both"/>
        <w:rPr>
          <w:rFonts w:ascii="Times New Roman" w:hAnsi="Times New Roman" w:cs="Times New Roman"/>
          <w:sz w:val="24"/>
          <w:szCs w:val="24"/>
          <w:lang w:val="uk-UA"/>
        </w:rPr>
      </w:pPr>
    </w:p>
    <w:sectPr w:rsidR="00FF3A18" w:rsidRPr="00FF3A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5D01"/>
    <w:multiLevelType w:val="multilevel"/>
    <w:tmpl w:val="F3CEAE6E"/>
    <w:lvl w:ilvl="0">
      <w:start w:val="1"/>
      <w:numFmt w:val="decimal"/>
      <w:lvlText w:val="%1."/>
      <w:lvlJc w:val="left"/>
      <w:pPr>
        <w:ind w:left="360" w:hanging="360"/>
      </w:pPr>
      <w:rPr>
        <w:rFonts w:hint="default"/>
      </w:rPr>
    </w:lvl>
    <w:lvl w:ilvl="1">
      <w:start w:val="1"/>
      <w:numFmt w:val="decimal"/>
      <w:lvlText w:val="%1.%2."/>
      <w:lvlJc w:val="left"/>
      <w:pPr>
        <w:ind w:left="716" w:hanging="432"/>
      </w:pPr>
      <w:rPr>
        <w:b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6D"/>
    <w:rsid w:val="0001041B"/>
    <w:rsid w:val="001F03EA"/>
    <w:rsid w:val="004424B5"/>
    <w:rsid w:val="00766A6D"/>
    <w:rsid w:val="00995478"/>
    <w:rsid w:val="00A41C39"/>
    <w:rsid w:val="00CD1717"/>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3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2016-01-24T10:06:00Z</dcterms:created>
  <dcterms:modified xsi:type="dcterms:W3CDTF">2016-07-19T17:40:00Z</dcterms:modified>
</cp:coreProperties>
</file>