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48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48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Головам Рад адвокатів регіонів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4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4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Щодо надання інформації стосовно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проведення Всеукраїнського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конкурсу “Pro bono”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Національна асоціація адвокатів України за ініціативою Комітету з питань взаємодії з громадянським суспільством проводить Всеукраїнський конкурс правничої допомоги Pro bono. Конкурс проводиться у співпраці з Благодійною організацією «Всеукраїнська коаліція з надання правової допомоги</w:t>
      </w:r>
      <w:r w:rsidDel="00000000" w:rsidR="00000000" w:rsidRPr="00000000">
        <w:rPr>
          <w:rFonts w:ascii="Times New Roman" w:cs="Times New Roman" w:eastAsia="Times New Roman" w:hAnsi="Times New Roman"/>
          <w:color w:val="45444a"/>
          <w:sz w:val="25"/>
          <w:szCs w:val="25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 метою активізації адвокатської спільноти України для надання правничої допомоги Pro bono, відзначення адвокатів Pro bono, справи яких сприяли захисту значного суспільного і особистого інтересу та покращення доступу до професії правничої допомоги серед осіб, яких зараховують до категорії малозабезпечених, та інших уразливих верств населення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(умови проведення конкурсу розміщені на сайті НААУ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https://unba.org.ua/news/5544-vseukrains-kij-konkurs-pravnichoi-dopomogi-pro-bono.html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та додаються до листа)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Національна асоціація адвокатів України просить довести інформацію про конкурс до відома адвокатів регіону. 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Додаток: умови проведення Всеукраїнського конкурсу правничої допомоги Pro bono на 3 арк.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Голова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Національної асоціації адвокатів України,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Ради адвокатів України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Л. П. Ізовітова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Умови</w:t>
      </w:r>
    </w:p>
    <w:p w:rsidR="00000000" w:rsidDel="00000000" w:rsidP="00000000" w:rsidRDefault="00000000" w:rsidRPr="00000000" w14:paraId="0000001C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проведення Всеукраїнського конкурсу правничої допомоги Pro bono</w:t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Загальні положення</w:t>
      </w:r>
    </w:p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Національна асоціація адвокатів України за ініціативою Комітету з питань взаємодії з громадянським суспільством проводить Всеукраїнський конкурс правничої допомоги Pro bono.</w:t>
      </w:r>
    </w:p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проводиться у співпраці з Благодійною організацією «Всеукраїнська коаліція з надання правової допомоги».</w:t>
      </w:r>
    </w:p>
    <w:p w:rsidR="00000000" w:rsidDel="00000000" w:rsidP="00000000" w:rsidRDefault="00000000" w:rsidRPr="00000000" w14:paraId="00000021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конкурсу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Активізація адвокатської спільноти України на надання правничої допомоги Pro bono;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Відзначення адвокатів Pro bono, справи яких сприяли захисту значного суспільного або особистого інтересу;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0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Покращення доступу до професійної правничої допомоги серед осіб, яких зараховують до категорії малозабезпечених, та інших уразливих верств населення.</w:t>
      </w:r>
    </w:p>
    <w:p w:rsidR="00000000" w:rsidDel="00000000" w:rsidP="00000000" w:rsidRDefault="00000000" w:rsidRPr="00000000" w14:paraId="00000026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Учасники конкурсу</w:t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Адвокати, які мають діюче свідоцтво про право на зайняття адвокатською діяльністю, згідно із Законом України «Про адвокатуру та адвокатську діяльність».</w:t>
      </w:r>
    </w:p>
    <w:p w:rsidR="00000000" w:rsidDel="00000000" w:rsidP="00000000" w:rsidRDefault="00000000" w:rsidRPr="00000000" w14:paraId="00000028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Призовий фонд конкурсу</w:t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 адвокати, заявки яких конкурсна комісія визнає такими, що найбільш відповідають умовам та критеріям конкурсу будуть відзначені цінними подарунками (планшетний комп’ютер Apple Ipad 32 або аналогічний за вартістю та функціоналом).</w:t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цінним подарунком маємо на увазі отримання призу в безстрокове безоплатне користування.</w:t>
      </w:r>
    </w:p>
    <w:p w:rsidR="00000000" w:rsidDel="00000000" w:rsidP="00000000" w:rsidRDefault="00000000" w:rsidRPr="00000000" w14:paraId="0000002C">
      <w:pPr>
        <w:spacing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проведення конкурсу</w:t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проводиться у два етапи: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24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етап – відбір заявок на участь конкурсу - проводиться з 1 червня по 1 вересня 2020 року;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24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ІІ етап – оцінка поданих заявок та нагородження переможців - проводиться з 1 по 31 вересня 2020 року.</w:t>
        <w:br w:type="textWrapping"/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першому етапі конкурсу зацікавлені учасники мають заповнити аплікаційні онлайн-форми за наступним посиланням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https://forms.gle/ePPnxGGpaaBGJ4zV8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аплікаційній формі учасник надає необхідну контактну інформацію організаторам, а також описує у знеособленому вигляді успішну історію надання правничої допомоги, що відповідає наступним критеріям: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правнича допомога надавалася протягом останніх трьох років – не раніше 1 січня 2017 року;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правнича допомога надавалася за власною ініціативою адвоката, а не на підставі ордера або доручення органу (установи), уповноваженого законом на надання безоплатної правової допомоги;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надання правничої допомоги відповідало концепції Pro bono – адвокат не отримав та не очікує отримати в майбутньому жодної матеріальної вигоди за надання цієї допомоги;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правнича допомога надавалась: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before="0" w:lineRule="auto"/>
        <w:ind w:left="850.3937007874017" w:firstLine="283.4645669291333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малозабезпеченим особам, тобто особам, які не мають фінансової можливості оплатити послуги з надання правової допомоги;</w:t>
      </w:r>
    </w:p>
    <w:p w:rsidR="00000000" w:rsidDel="00000000" w:rsidP="00000000" w:rsidRDefault="00000000" w:rsidRPr="00000000" w14:paraId="00000038">
      <w:pPr>
        <w:spacing w:before="0" w:lineRule="auto"/>
        <w:ind w:left="850.393700787401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АБО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before="0" w:lineRule="auto"/>
        <w:ind w:left="850.3937007874017" w:firstLine="283.4645669291333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особам, яких зараховують до вразливих верств населення (пенсіонери, люди з інвалідністю, члени багатодітних сімей, одинокі батьки, паліативні пацієнти, учасники бойових дій, учасники війни та особи прирівняні до них, ліквідатори та постраждалі від аварії на ЧАЕС, ВПО, учасники АТО та ООС тощо). </w:t>
        <w:tab/>
        <w:tab/>
      </w:r>
    </w:p>
    <w:p w:rsidR="00000000" w:rsidDel="00000000" w:rsidP="00000000" w:rsidRDefault="00000000" w:rsidRPr="00000000" w14:paraId="0000003A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Кожен учасник може подати для участі в конкурсі лише одну заявку. У разі подання двох і більше заявок розглядатися буде заявка, що була подана раніше.</w:t>
      </w:r>
    </w:p>
    <w:p w:rsidR="00000000" w:rsidDel="00000000" w:rsidP="00000000" w:rsidRDefault="00000000" w:rsidRPr="00000000" w14:paraId="0000003C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Наприкінці першого етапу проведення конкурсу конкурсна комісія відбере 30 найуспішніших заявок, із яких будуть обрані три переможці конкурсу.</w:t>
      </w:r>
    </w:p>
    <w:p w:rsidR="00000000" w:rsidDel="00000000" w:rsidP="00000000" w:rsidRDefault="00000000" w:rsidRPr="00000000" w14:paraId="0000003E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етапі оцінювання відібраних заявок, конкурсна комісія може контактувати з учасником щодо підтвердження достовірності поданої інформації, встановлення рівня задоволеності клієнта наданою правничою допомогою тощо.</w:t>
      </w:r>
    </w:p>
    <w:p w:rsidR="00000000" w:rsidDel="00000000" w:rsidP="00000000" w:rsidRDefault="00000000" w:rsidRPr="00000000" w14:paraId="0000003F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Відібрані до другого етапу конкурсу учасники, з дотриманням вимог ст. 22 Закону України «Про адвокатуру та адвокатську діяльність», повинні бути готові надати посилання на судові рішення в Єдиному державному реєстрі судових рішень, чи інші підтверджуючі документи.</w:t>
      </w:r>
    </w:p>
    <w:p w:rsidR="00000000" w:rsidDel="00000000" w:rsidP="00000000" w:rsidRDefault="00000000" w:rsidRPr="00000000" w14:paraId="00000040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Основними критеріями оцінювання заявок є наступні: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захищено значний суспільний інтерес – вирішення такої справи було прецедентним для вирішення інших аналогічних справ; здійснювалося в інтересах великої кількості осіб, принесло значну користь місцевій громаді, дало змогу запобігти системним порушенням прав людини з боку органів державної влади або місцевого самоврядування;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захищено значний особистий інтерес клієнта – вирішення справи уможливило запобігти </w:t>
        <w:tab/>
        <w:t xml:space="preserve">ушкодженню життя та здоров’я клієнта чи інших осіб; вирішення справи дало змогу запобігти відчуженню власності клієнта; незаконному звільненню клієнта з роботи чи іншому суттєвому порушенню трудових прав; уникнути незаконних стягнень із фізичної особи-підприємця чи подолати перешкоди в доступі до підприємницької діяльності; вирішення справи дозволило запобігти суттєвому порушенню права клієнта на доступ до правосуддя (неправомірному стягненню значної суми коштів, пропущенню строків оскарження тощо).</w:t>
        <w:br w:type="textWrapping"/>
      </w:r>
    </w:p>
    <w:p w:rsidR="00000000" w:rsidDel="00000000" w:rsidP="00000000" w:rsidRDefault="00000000" w:rsidRPr="00000000" w14:paraId="00000044">
      <w:pPr>
        <w:spacing w:after="20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Організатор залишає за собою право на оприлюднення успішних історій у знеособленому вигляді із дотриманням вимог про збереження адвокатської таємниці.</w:t>
      </w:r>
    </w:p>
    <w:p w:rsidR="00000000" w:rsidDel="00000000" w:rsidP="00000000" w:rsidRDefault="00000000" w:rsidRPr="00000000" w14:paraId="00000045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Підведення підсумків та нагородження переможців</w:t>
      </w:r>
    </w:p>
    <w:p w:rsidR="00000000" w:rsidDel="00000000" w:rsidP="00000000" w:rsidRDefault="00000000" w:rsidRPr="00000000" w14:paraId="00000046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Результати конкурсу протягом 15 днів після завершення другого етапу конкурсу будуть опубліковані на веб-сайті Національної асоціації адвокатів України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https://unba.org.ua/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надіслані учасникам на надану ними адресу електронної пошти.</w:t>
      </w:r>
    </w:p>
    <w:p w:rsidR="00000000" w:rsidDel="00000000" w:rsidP="00000000" w:rsidRDefault="00000000" w:rsidRPr="00000000" w14:paraId="00000047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Координатор конкурсу – Комітет з питань взаємодії з громадянським суспільством. </w:t>
      </w:r>
    </w:p>
    <w:p w:rsidR="00000000" w:rsidDel="00000000" w:rsidP="00000000" w:rsidRDefault="00000000" w:rsidRPr="00000000" w14:paraId="00000049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Комітету Місяць Віталій Петрович.</w:t>
      </w:r>
    </w:p>
    <w:p w:rsidR="00000000" w:rsidDel="00000000" w:rsidP="00000000" w:rsidRDefault="00000000" w:rsidRPr="00000000" w14:paraId="0000004A">
      <w:pPr>
        <w:spacing w:before="0" w:lineRule="auto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Електронна адреса: 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  <w:rtl w:val="0"/>
        </w:rPr>
        <w:t xml:space="preserve">v.misiats@mail.unba.org.ua</w:t>
      </w:r>
    </w:p>
    <w:p w:rsidR="00000000" w:rsidDel="00000000" w:rsidP="00000000" w:rsidRDefault="00000000" w:rsidRPr="00000000" w14:paraId="0000004B">
      <w:pPr>
        <w:spacing w:before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для довідок +38063801440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1134" w:top="312" w:left="1134" w:right="849" w:header="0" w:footer="2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-900424</wp:posOffset>
          </wp:positionH>
          <wp:positionV relativeFrom="paragraph">
            <wp:posOffset>-142235</wp:posOffset>
          </wp:positionV>
          <wp:extent cx="7560310" cy="142240"/>
          <wp:effectExtent b="0" l="0" r="0" t="0"/>
          <wp:wrapTopAndBottom distB="0" distT="0"/>
          <wp:docPr id="2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42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134" w:firstLine="0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114300" distR="114300">
          <wp:extent cx="7560310" cy="322580"/>
          <wp:effectExtent b="0" l="0" r="0" t="0"/>
          <wp:docPr id="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322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134" w:firstLine="0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114300" distR="114300">
          <wp:extent cx="7557770" cy="349250"/>
          <wp:effectExtent b="0" l="0" r="0" t="0"/>
          <wp:docPr id="2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770" cy="349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134" w:firstLine="0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114300" distR="114300">
          <wp:extent cx="7560310" cy="2155190"/>
          <wp:effectExtent b="0" l="0" r="0" t="0"/>
          <wp:docPr id="2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2155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hanging="1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uiPriority w:val="9"/>
    <w:qFormat w:val="1"/>
    <w:pPr>
      <w:keepNext w:val="1"/>
      <w:keepLines w:val="1"/>
      <w:spacing w:after="0" w:before="48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 w:customStyle="1">
    <w:name w:val="Звичайний1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ru-RU"/>
    </w:rPr>
  </w:style>
  <w:style w:type="character" w:styleId="11" w:customStyle="1">
    <w:name w:val="Шрифт абзацу за замовчуванням1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12" w:customStyle="1">
    <w:name w:val="Звичайна таблиця1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13" w:customStyle="1">
    <w:name w:val="Немає списку1"/>
    <w:qFormat w:val="1"/>
  </w:style>
  <w:style w:type="paragraph" w:styleId="14" w:customStyle="1">
    <w:name w:val="Верхній колонтитул1"/>
    <w:basedOn w:val="10"/>
    <w:qFormat w:val="1"/>
    <w:pPr>
      <w:spacing w:after="0" w:line="240" w:lineRule="auto"/>
    </w:pPr>
  </w:style>
  <w:style w:type="character" w:styleId="a4" w:customStyle="1">
    <w:name w:val="Верхні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15" w:customStyle="1">
    <w:name w:val="Нижній колонтитул1"/>
    <w:basedOn w:val="10"/>
    <w:qFormat w:val="1"/>
    <w:pPr>
      <w:spacing w:after="0" w:line="240" w:lineRule="auto"/>
    </w:pPr>
  </w:style>
  <w:style w:type="character" w:styleId="a5" w:customStyle="1">
    <w:name w:val="Нижні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table" w:styleId="16" w:customStyle="1">
    <w:name w:val="Сітка таблиці1"/>
    <w:basedOn w:val="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7" w:customStyle="1">
    <w:name w:val="Гіперпосилання1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18" w:customStyle="1">
    <w:name w:val="Абзац списку1"/>
    <w:basedOn w:val="10"/>
    <w:pPr>
      <w:ind w:left="720"/>
      <w:contextualSpacing w:val="1"/>
    </w:pPr>
  </w:style>
  <w:style w:type="character" w:styleId="19" w:customStyle="1">
    <w:name w:val="Назва книги1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</w:rPr>
  </w:style>
  <w:style w:type="character" w:styleId="1a" w:customStyle="1">
    <w:name w:val="Заголовок 1 Знак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1b" w:customStyle="1">
    <w:name w:val="Текст у виносці1"/>
    <w:basedOn w:val="10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у виносці Знак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ru-RU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Verdana" w:cs="Verdana" w:hAnsi="Verdana"/>
      <w:color w:val="000000"/>
      <w:position w:val="-1"/>
      <w:sz w:val="24"/>
      <w:szCs w:val="24"/>
      <w:lang w:eastAsia="en-US" w:val="ru-RU"/>
    </w:rPr>
  </w:style>
  <w:style w:type="character" w:styleId="1c" w:customStyle="1">
    <w:name w:val="Знак примітки1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1d" w:customStyle="1">
    <w:name w:val="Текст примітки1"/>
    <w:basedOn w:val="10"/>
    <w:qFormat w:val="1"/>
    <w:rPr>
      <w:sz w:val="20"/>
      <w:szCs w:val="20"/>
    </w:rPr>
  </w:style>
  <w:style w:type="character" w:styleId="a7" w:customStyle="1">
    <w:name w:val="Текст приміт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1e" w:customStyle="1">
    <w:name w:val="Тема примітки1"/>
    <w:basedOn w:val="1d"/>
    <w:next w:val="1d"/>
    <w:qFormat w:val="1"/>
    <w:rPr>
      <w:b w:val="1"/>
      <w:bCs w:val="1"/>
    </w:rPr>
  </w:style>
  <w:style w:type="character" w:styleId="a8" w:customStyle="1">
    <w:name w:val="Тема примітки Знак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1f" w:customStyle="1">
    <w:name w:val="Редакція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ru-RU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a">
    <w:name w:val="Balloon Text"/>
    <w:basedOn w:val="a"/>
    <w:link w:val="1f0"/>
    <w:uiPriority w:val="99"/>
    <w:semiHidden w:val="1"/>
    <w:unhideWhenUsed w:val="1"/>
    <w:rsid w:val="00ED6750"/>
    <w:rPr>
      <w:rFonts w:ascii="Tahoma" w:cs="Tahoma" w:hAnsi="Tahoma"/>
      <w:sz w:val="16"/>
      <w:szCs w:val="16"/>
    </w:rPr>
  </w:style>
  <w:style w:type="character" w:styleId="1f0" w:customStyle="1">
    <w:name w:val="Текст у виносці Знак1"/>
    <w:basedOn w:val="a0"/>
    <w:link w:val="aa"/>
    <w:uiPriority w:val="99"/>
    <w:semiHidden w:val="1"/>
    <w:rsid w:val="00ED6750"/>
    <w:rPr>
      <w:rFonts w:ascii="Tahoma" w:cs="Tahoma" w:hAnsi="Tahoma"/>
      <w:sz w:val="16"/>
      <w:szCs w:val="16"/>
    </w:rPr>
  </w:style>
  <w:style w:type="character" w:styleId="ab">
    <w:name w:val="Hyperlink"/>
    <w:basedOn w:val="a0"/>
    <w:uiPriority w:val="99"/>
    <w:semiHidden w:val="1"/>
    <w:unhideWhenUsed w:val="1"/>
    <w:rsid w:val="0038108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 w:val="1"/>
    <w:rsid w:val="00720A2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nba.org.ua/" TargetMode="External"/><Relationship Id="rId10" Type="http://schemas.openxmlformats.org/officeDocument/2006/relationships/hyperlink" Target="https://unba.org.ua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ePPnxGGpaaBGJ4zV8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nba.org.ua/news/5544-vseukrains-kij-konkurs-pravnichoi-dopomogi-pro-bono.html" TargetMode="External"/><Relationship Id="rId8" Type="http://schemas.openxmlformats.org/officeDocument/2006/relationships/hyperlink" Target="https://forms.gle/ePPnxGGpaaBGJ4zV8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+mv8CwL3bSKQnsDxoujm9UtIg==">AMUW2mVnFehRBOXPqhFRGAKPWfQ10Hibh97mQ43lnnYAHytL5kb92DNzOdO+5xfBDRTdIqRTqswYcDgruy3prnHEwE9uPb5XG16WFzpStBU7cRvHgnzB2COsZ2D5p1mWdZ7M8XX5Vpyv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2020-02-18T08:23:00Z</dcterms:created>
  <dc:creator>mgprint</dc:creator>
</cp:coreProperties>
</file>